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6904" w14:textId="44AAC1E3" w:rsidR="000D0730" w:rsidRPr="00941221" w:rsidRDefault="000D0730">
      <w:pPr>
        <w:rPr>
          <w:rFonts w:ascii="Arial" w:hAnsi="Arial" w:cs="Arial"/>
          <w:sz w:val="24"/>
          <w:szCs w:val="24"/>
        </w:rPr>
      </w:pPr>
    </w:p>
    <w:p w14:paraId="65DCF95B" w14:textId="6956F45E" w:rsidR="003F62E0" w:rsidRPr="00941221" w:rsidRDefault="003F62E0">
      <w:pPr>
        <w:rPr>
          <w:rFonts w:ascii="Arial" w:hAnsi="Arial" w:cs="Arial"/>
          <w:sz w:val="24"/>
          <w:szCs w:val="24"/>
          <w:u w:val="single"/>
        </w:rPr>
      </w:pPr>
    </w:p>
    <w:p w14:paraId="6B5CEED9" w14:textId="29142E92" w:rsidR="003F62E0" w:rsidRPr="00941221" w:rsidRDefault="003F62E0" w:rsidP="003F62E0">
      <w:pPr>
        <w:jc w:val="center"/>
        <w:rPr>
          <w:rFonts w:ascii="Arial" w:hAnsi="Arial" w:cs="Arial"/>
          <w:b/>
          <w:bCs/>
          <w:sz w:val="24"/>
          <w:szCs w:val="24"/>
          <w:u w:val="single"/>
        </w:rPr>
      </w:pPr>
      <w:r w:rsidRPr="00941221">
        <w:rPr>
          <w:rFonts w:ascii="Arial" w:hAnsi="Arial" w:cs="Arial"/>
          <w:b/>
          <w:bCs/>
          <w:sz w:val="24"/>
          <w:szCs w:val="24"/>
          <w:u w:val="single"/>
        </w:rPr>
        <w:t xml:space="preserve">Shifting </w:t>
      </w:r>
      <w:r w:rsidR="00490398" w:rsidRPr="00941221">
        <w:rPr>
          <w:rFonts w:ascii="Arial" w:hAnsi="Arial" w:cs="Arial"/>
          <w:b/>
          <w:bCs/>
          <w:sz w:val="24"/>
          <w:szCs w:val="24"/>
          <w:u w:val="single"/>
        </w:rPr>
        <w:t xml:space="preserve">Global Value Chains </w:t>
      </w:r>
      <w:r w:rsidR="006243F8" w:rsidRPr="00941221">
        <w:rPr>
          <w:rFonts w:ascii="Arial" w:hAnsi="Arial" w:cs="Arial"/>
          <w:b/>
          <w:bCs/>
          <w:sz w:val="24"/>
          <w:szCs w:val="24"/>
          <w:u w:val="single"/>
        </w:rPr>
        <w:t>(</w:t>
      </w:r>
      <w:r w:rsidRPr="00941221">
        <w:rPr>
          <w:rFonts w:ascii="Arial" w:hAnsi="Arial" w:cs="Arial"/>
          <w:b/>
          <w:bCs/>
          <w:sz w:val="24"/>
          <w:szCs w:val="24"/>
          <w:u w:val="single"/>
        </w:rPr>
        <w:t>GVCs</w:t>
      </w:r>
      <w:r w:rsidR="006243F8" w:rsidRPr="00941221">
        <w:rPr>
          <w:rFonts w:ascii="Arial" w:hAnsi="Arial" w:cs="Arial"/>
          <w:b/>
          <w:bCs/>
          <w:sz w:val="24"/>
          <w:szCs w:val="24"/>
          <w:u w:val="single"/>
        </w:rPr>
        <w:t>)</w:t>
      </w:r>
      <w:r w:rsidRPr="00941221">
        <w:rPr>
          <w:rFonts w:ascii="Arial" w:hAnsi="Arial" w:cs="Arial"/>
          <w:b/>
          <w:bCs/>
          <w:sz w:val="24"/>
          <w:szCs w:val="24"/>
          <w:u w:val="single"/>
        </w:rPr>
        <w:t xml:space="preserve"> to India – Phase II Study</w:t>
      </w:r>
    </w:p>
    <w:p w14:paraId="064B68A4" w14:textId="15FA07A4" w:rsidR="00B7375A" w:rsidRPr="00941221" w:rsidRDefault="00B7375A" w:rsidP="003F62E0">
      <w:pPr>
        <w:jc w:val="center"/>
        <w:rPr>
          <w:rFonts w:ascii="Arial" w:hAnsi="Arial" w:cs="Arial"/>
          <w:b/>
          <w:bCs/>
          <w:sz w:val="24"/>
          <w:szCs w:val="24"/>
          <w:u w:val="single"/>
        </w:rPr>
      </w:pPr>
    </w:p>
    <w:p w14:paraId="3403CA90" w14:textId="1008DC2C" w:rsidR="00B7375A" w:rsidRPr="00941221" w:rsidRDefault="00B7375A" w:rsidP="003F62E0">
      <w:pPr>
        <w:jc w:val="center"/>
        <w:rPr>
          <w:rFonts w:ascii="Arial" w:hAnsi="Arial" w:cs="Arial"/>
          <w:b/>
          <w:bCs/>
          <w:sz w:val="24"/>
          <w:szCs w:val="24"/>
          <w:u w:val="single"/>
        </w:rPr>
      </w:pPr>
      <w:r w:rsidRPr="00941221">
        <w:rPr>
          <w:rFonts w:ascii="Arial" w:hAnsi="Arial" w:cs="Arial"/>
          <w:b/>
          <w:bCs/>
          <w:sz w:val="24"/>
          <w:szCs w:val="24"/>
          <w:u w:val="single"/>
        </w:rPr>
        <w:t>USISPF</w:t>
      </w:r>
    </w:p>
    <w:p w14:paraId="7196928E" w14:textId="388139D0" w:rsidR="003F62E0" w:rsidRPr="00941221" w:rsidRDefault="003F62E0" w:rsidP="003F62E0">
      <w:pPr>
        <w:jc w:val="center"/>
        <w:rPr>
          <w:rFonts w:ascii="Arial" w:hAnsi="Arial" w:cs="Arial"/>
          <w:b/>
          <w:bCs/>
          <w:sz w:val="24"/>
          <w:szCs w:val="24"/>
        </w:rPr>
      </w:pPr>
    </w:p>
    <w:p w14:paraId="5093AD83" w14:textId="18DB2BEF" w:rsidR="003F62E0" w:rsidRPr="00941221" w:rsidRDefault="003F62E0" w:rsidP="003F62E0">
      <w:pPr>
        <w:jc w:val="left"/>
        <w:rPr>
          <w:rFonts w:ascii="Arial" w:hAnsi="Arial" w:cs="Arial"/>
          <w:b/>
          <w:bCs/>
          <w:sz w:val="24"/>
          <w:szCs w:val="24"/>
        </w:rPr>
      </w:pPr>
    </w:p>
    <w:p w14:paraId="2B312B2B" w14:textId="6B6D10EE" w:rsidR="00490398" w:rsidRPr="00941221" w:rsidRDefault="00490398" w:rsidP="003F62E0">
      <w:pPr>
        <w:jc w:val="left"/>
        <w:rPr>
          <w:rFonts w:ascii="Arial" w:hAnsi="Arial" w:cs="Arial"/>
          <w:b/>
          <w:bCs/>
          <w:sz w:val="24"/>
          <w:szCs w:val="24"/>
          <w:u w:val="single"/>
        </w:rPr>
      </w:pPr>
      <w:r w:rsidRPr="00941221">
        <w:rPr>
          <w:rFonts w:ascii="Arial" w:hAnsi="Arial" w:cs="Arial"/>
          <w:b/>
          <w:bCs/>
          <w:sz w:val="24"/>
          <w:szCs w:val="24"/>
          <w:u w:val="single"/>
        </w:rPr>
        <w:t xml:space="preserve">Summary: </w:t>
      </w:r>
    </w:p>
    <w:p w14:paraId="522F6190" w14:textId="7EBEA8C0" w:rsidR="00490398" w:rsidRPr="00941221" w:rsidRDefault="00490398" w:rsidP="003F62E0">
      <w:pPr>
        <w:jc w:val="left"/>
        <w:rPr>
          <w:rFonts w:ascii="Arial" w:hAnsi="Arial" w:cs="Arial"/>
          <w:b/>
          <w:bCs/>
          <w:sz w:val="24"/>
          <w:szCs w:val="24"/>
          <w:u w:val="single"/>
        </w:rPr>
      </w:pPr>
    </w:p>
    <w:p w14:paraId="1E93A983" w14:textId="10D6213E" w:rsidR="00DC1E12" w:rsidRPr="00941221" w:rsidRDefault="00490398" w:rsidP="00490398">
      <w:pPr>
        <w:jc w:val="left"/>
        <w:rPr>
          <w:rFonts w:ascii="Arial" w:hAnsi="Arial" w:cs="Arial"/>
          <w:sz w:val="24"/>
          <w:szCs w:val="24"/>
        </w:rPr>
      </w:pPr>
      <w:r w:rsidRPr="00941221">
        <w:rPr>
          <w:rFonts w:ascii="Arial" w:hAnsi="Arial" w:cs="Arial"/>
          <w:sz w:val="24"/>
          <w:szCs w:val="24"/>
        </w:rPr>
        <w:t>Following the first report on Enhancing India’s Global Value Chains (GVCs), this report provides a deeper comparative analysis and evaluation of the Ease of Doing Business (EODB) in India vi</w:t>
      </w:r>
      <w:r w:rsidR="00B7375A" w:rsidRPr="00941221">
        <w:rPr>
          <w:rFonts w:ascii="Arial" w:hAnsi="Arial" w:cs="Arial"/>
          <w:sz w:val="24"/>
          <w:szCs w:val="24"/>
        </w:rPr>
        <w:t>s</w:t>
      </w:r>
      <w:r w:rsidRPr="00941221">
        <w:rPr>
          <w:rFonts w:ascii="Arial" w:hAnsi="Arial" w:cs="Arial"/>
          <w:sz w:val="24"/>
          <w:szCs w:val="24"/>
        </w:rPr>
        <w:t>-a-vi</w:t>
      </w:r>
      <w:r w:rsidR="00B7375A" w:rsidRPr="00941221">
        <w:rPr>
          <w:rFonts w:ascii="Arial" w:hAnsi="Arial" w:cs="Arial"/>
          <w:sz w:val="24"/>
          <w:szCs w:val="24"/>
        </w:rPr>
        <w:t>s</w:t>
      </w:r>
      <w:r w:rsidRPr="00941221">
        <w:rPr>
          <w:rFonts w:ascii="Arial" w:hAnsi="Arial" w:cs="Arial"/>
          <w:sz w:val="24"/>
          <w:szCs w:val="24"/>
        </w:rPr>
        <w:t xml:space="preserve"> </w:t>
      </w:r>
      <w:r w:rsidR="00DC1E12" w:rsidRPr="00941221">
        <w:rPr>
          <w:rFonts w:ascii="Arial" w:hAnsi="Arial" w:cs="Arial"/>
          <w:sz w:val="24"/>
          <w:szCs w:val="24"/>
        </w:rPr>
        <w:t xml:space="preserve">Southeast Asian powerhouses and </w:t>
      </w:r>
      <w:r w:rsidR="00B7375A" w:rsidRPr="00941221">
        <w:rPr>
          <w:rFonts w:ascii="Arial" w:hAnsi="Arial" w:cs="Arial"/>
          <w:sz w:val="24"/>
          <w:szCs w:val="24"/>
        </w:rPr>
        <w:t xml:space="preserve">the </w:t>
      </w:r>
      <w:r w:rsidR="00DC1E12" w:rsidRPr="00941221">
        <w:rPr>
          <w:rFonts w:ascii="Arial" w:hAnsi="Arial" w:cs="Arial"/>
          <w:sz w:val="24"/>
          <w:szCs w:val="24"/>
        </w:rPr>
        <w:t xml:space="preserve">emerging economies of </w:t>
      </w:r>
      <w:r w:rsidRPr="00941221">
        <w:rPr>
          <w:rFonts w:ascii="Arial" w:hAnsi="Arial" w:cs="Arial"/>
          <w:sz w:val="24"/>
          <w:szCs w:val="24"/>
        </w:rPr>
        <w:t>Vietnam and Thailand</w:t>
      </w:r>
      <w:r w:rsidR="00DC1E12" w:rsidRPr="00941221">
        <w:rPr>
          <w:rFonts w:ascii="Arial" w:hAnsi="Arial" w:cs="Arial"/>
          <w:sz w:val="24"/>
          <w:szCs w:val="24"/>
        </w:rPr>
        <w:t>.</w:t>
      </w:r>
      <w:r w:rsidR="001C3B46" w:rsidRPr="00941221">
        <w:rPr>
          <w:rFonts w:ascii="Arial" w:hAnsi="Arial" w:cs="Arial"/>
          <w:sz w:val="24"/>
          <w:szCs w:val="24"/>
        </w:rPr>
        <w:t xml:space="preserve"> This report is the second in a series of USISPF Studies conducted to assess India’s competitiveness for participation in GVCs within the high-end manufacturing sector, particularly of electronic components.</w:t>
      </w:r>
    </w:p>
    <w:p w14:paraId="61A7B2BF" w14:textId="77777777" w:rsidR="00DC1E12" w:rsidRPr="00941221" w:rsidRDefault="00DC1E12" w:rsidP="00490398">
      <w:pPr>
        <w:jc w:val="left"/>
        <w:rPr>
          <w:rFonts w:ascii="Arial" w:hAnsi="Arial" w:cs="Arial"/>
          <w:sz w:val="24"/>
          <w:szCs w:val="24"/>
        </w:rPr>
      </w:pPr>
    </w:p>
    <w:p w14:paraId="1081CF8C" w14:textId="77777777" w:rsidR="00DC1E12" w:rsidRPr="00941221" w:rsidRDefault="00DC1E12" w:rsidP="00490398">
      <w:pPr>
        <w:jc w:val="left"/>
        <w:rPr>
          <w:rFonts w:ascii="Arial" w:hAnsi="Arial" w:cs="Arial"/>
          <w:sz w:val="24"/>
          <w:szCs w:val="24"/>
        </w:rPr>
      </w:pPr>
      <w:bookmarkStart w:id="0" w:name="_GoBack"/>
      <w:r w:rsidRPr="00941221">
        <w:rPr>
          <w:rFonts w:ascii="Arial" w:hAnsi="Arial" w:cs="Arial"/>
          <w:sz w:val="24"/>
          <w:szCs w:val="24"/>
        </w:rPr>
        <w:t>This report</w:t>
      </w:r>
      <w:r w:rsidR="00490398" w:rsidRPr="00941221">
        <w:rPr>
          <w:rFonts w:ascii="Arial" w:hAnsi="Arial" w:cs="Arial"/>
          <w:sz w:val="24"/>
          <w:szCs w:val="24"/>
        </w:rPr>
        <w:t xml:space="preserve"> </w:t>
      </w:r>
      <w:r w:rsidRPr="00941221">
        <w:rPr>
          <w:rFonts w:ascii="Arial" w:hAnsi="Arial" w:cs="Arial"/>
          <w:sz w:val="24"/>
          <w:szCs w:val="24"/>
        </w:rPr>
        <w:t>assesses the costs and ease of</w:t>
      </w:r>
      <w:r w:rsidR="00490398" w:rsidRPr="00941221">
        <w:rPr>
          <w:rFonts w:ascii="Arial" w:hAnsi="Arial" w:cs="Arial"/>
          <w:sz w:val="24"/>
          <w:szCs w:val="24"/>
        </w:rPr>
        <w:t xml:space="preserve"> moving goods across borders </w:t>
      </w:r>
      <w:r w:rsidRPr="00941221">
        <w:rPr>
          <w:rFonts w:ascii="Arial" w:hAnsi="Arial" w:cs="Arial"/>
          <w:sz w:val="24"/>
          <w:szCs w:val="24"/>
        </w:rPr>
        <w:t xml:space="preserve">in an era where </w:t>
      </w:r>
      <w:r w:rsidR="00490398" w:rsidRPr="00941221">
        <w:rPr>
          <w:rFonts w:ascii="Arial" w:hAnsi="Arial" w:cs="Arial"/>
          <w:sz w:val="24"/>
          <w:szCs w:val="24"/>
        </w:rPr>
        <w:t>supply chain</w:t>
      </w:r>
      <w:r w:rsidRPr="00941221">
        <w:rPr>
          <w:rFonts w:ascii="Arial" w:hAnsi="Arial" w:cs="Arial"/>
          <w:sz w:val="24"/>
          <w:szCs w:val="24"/>
        </w:rPr>
        <w:t>s have been disrupted due to the COVID-19 pandemic</w:t>
      </w:r>
      <w:r w:rsidR="00490398" w:rsidRPr="00941221">
        <w:rPr>
          <w:rFonts w:ascii="Arial" w:hAnsi="Arial" w:cs="Arial"/>
          <w:sz w:val="24"/>
          <w:szCs w:val="24"/>
        </w:rPr>
        <w:t xml:space="preserve">. </w:t>
      </w:r>
    </w:p>
    <w:bookmarkEnd w:id="0"/>
    <w:p w14:paraId="3649B67D" w14:textId="77777777" w:rsidR="00DC1E12" w:rsidRPr="00941221" w:rsidRDefault="00DC1E12" w:rsidP="00490398">
      <w:pPr>
        <w:jc w:val="left"/>
        <w:rPr>
          <w:rFonts w:ascii="Arial" w:hAnsi="Arial" w:cs="Arial"/>
          <w:sz w:val="24"/>
          <w:szCs w:val="24"/>
        </w:rPr>
      </w:pPr>
    </w:p>
    <w:p w14:paraId="7B5E321C" w14:textId="4B9565E4" w:rsidR="00A1081F" w:rsidRPr="00941221" w:rsidRDefault="00490398" w:rsidP="00A1081F">
      <w:pPr>
        <w:rPr>
          <w:rFonts w:ascii="Arial" w:hAnsi="Arial" w:cs="Arial"/>
          <w:sz w:val="24"/>
          <w:szCs w:val="24"/>
        </w:rPr>
      </w:pPr>
      <w:r w:rsidRPr="00941221">
        <w:rPr>
          <w:rFonts w:ascii="Arial" w:hAnsi="Arial" w:cs="Arial"/>
          <w:sz w:val="24"/>
          <w:szCs w:val="24"/>
        </w:rPr>
        <w:t>Thailand</w:t>
      </w:r>
      <w:r w:rsidR="00DC1E12" w:rsidRPr="00941221">
        <w:rPr>
          <w:rFonts w:ascii="Arial" w:hAnsi="Arial" w:cs="Arial"/>
          <w:sz w:val="24"/>
          <w:szCs w:val="24"/>
        </w:rPr>
        <w:t xml:space="preserve"> and </w:t>
      </w:r>
      <w:r w:rsidRPr="00941221">
        <w:rPr>
          <w:rFonts w:ascii="Arial" w:hAnsi="Arial" w:cs="Arial"/>
          <w:sz w:val="24"/>
          <w:szCs w:val="24"/>
        </w:rPr>
        <w:t xml:space="preserve">Vietnam, </w:t>
      </w:r>
      <w:r w:rsidR="00DC1E12" w:rsidRPr="00941221">
        <w:rPr>
          <w:rFonts w:ascii="Arial" w:hAnsi="Arial" w:cs="Arial"/>
          <w:sz w:val="24"/>
          <w:szCs w:val="24"/>
        </w:rPr>
        <w:t>like the East Asian powerhouse of China and Korea</w:t>
      </w:r>
      <w:r w:rsidR="001821BC" w:rsidRPr="00941221">
        <w:rPr>
          <w:rFonts w:ascii="Arial" w:hAnsi="Arial" w:cs="Arial"/>
          <w:sz w:val="24"/>
          <w:szCs w:val="24"/>
        </w:rPr>
        <w:t xml:space="preserve">, </w:t>
      </w:r>
      <w:r w:rsidR="00941221" w:rsidRPr="00941221">
        <w:rPr>
          <w:rFonts w:ascii="Arial" w:hAnsi="Arial" w:cs="Arial"/>
          <w:sz w:val="24"/>
          <w:szCs w:val="24"/>
        </w:rPr>
        <w:t>have grown</w:t>
      </w:r>
      <w:r w:rsidRPr="00941221">
        <w:rPr>
          <w:rFonts w:ascii="Arial" w:hAnsi="Arial" w:cs="Arial"/>
          <w:sz w:val="24"/>
          <w:szCs w:val="24"/>
        </w:rPr>
        <w:t xml:space="preserve"> </w:t>
      </w:r>
      <w:r w:rsidR="001821BC" w:rsidRPr="00941221">
        <w:rPr>
          <w:rFonts w:ascii="Arial" w:hAnsi="Arial" w:cs="Arial"/>
          <w:sz w:val="24"/>
          <w:szCs w:val="24"/>
        </w:rPr>
        <w:t>their</w:t>
      </w:r>
      <w:r w:rsidR="00DC1E12" w:rsidRPr="00941221">
        <w:rPr>
          <w:rFonts w:ascii="Arial" w:hAnsi="Arial" w:cs="Arial"/>
          <w:sz w:val="24"/>
          <w:szCs w:val="24"/>
        </w:rPr>
        <w:t xml:space="preserve"> econom</w:t>
      </w:r>
      <w:r w:rsidR="001821BC" w:rsidRPr="00941221">
        <w:rPr>
          <w:rFonts w:ascii="Arial" w:hAnsi="Arial" w:cs="Arial"/>
          <w:sz w:val="24"/>
          <w:szCs w:val="24"/>
        </w:rPr>
        <w:t>ies</w:t>
      </w:r>
      <w:r w:rsidR="00DC1E12" w:rsidRPr="00941221">
        <w:rPr>
          <w:rFonts w:ascii="Arial" w:hAnsi="Arial" w:cs="Arial"/>
          <w:sz w:val="24"/>
          <w:szCs w:val="24"/>
        </w:rPr>
        <w:t xml:space="preserve"> </w:t>
      </w:r>
      <w:r w:rsidRPr="00941221">
        <w:rPr>
          <w:rFonts w:ascii="Arial" w:hAnsi="Arial" w:cs="Arial"/>
          <w:sz w:val="24"/>
          <w:szCs w:val="24"/>
        </w:rPr>
        <w:t xml:space="preserve">by </w:t>
      </w:r>
      <w:r w:rsidR="00DC1E12" w:rsidRPr="00941221">
        <w:rPr>
          <w:rFonts w:ascii="Arial" w:hAnsi="Arial" w:cs="Arial"/>
          <w:sz w:val="24"/>
          <w:szCs w:val="24"/>
        </w:rPr>
        <w:t xml:space="preserve">leveraging </w:t>
      </w:r>
      <w:r w:rsidR="001821BC" w:rsidRPr="00941221">
        <w:rPr>
          <w:rFonts w:ascii="Arial" w:hAnsi="Arial" w:cs="Arial"/>
          <w:sz w:val="24"/>
          <w:szCs w:val="24"/>
        </w:rPr>
        <w:t>their</w:t>
      </w:r>
      <w:r w:rsidRPr="00941221">
        <w:rPr>
          <w:rFonts w:ascii="Arial" w:hAnsi="Arial" w:cs="Arial"/>
          <w:sz w:val="24"/>
          <w:szCs w:val="24"/>
        </w:rPr>
        <w:t xml:space="preserve"> export potential</w:t>
      </w:r>
      <w:r w:rsidR="001821BC" w:rsidRPr="00941221">
        <w:rPr>
          <w:rFonts w:ascii="Arial" w:hAnsi="Arial" w:cs="Arial"/>
          <w:sz w:val="24"/>
          <w:szCs w:val="24"/>
        </w:rPr>
        <w:t xml:space="preserve">s </w:t>
      </w:r>
      <w:r w:rsidR="001C3B46" w:rsidRPr="00941221">
        <w:rPr>
          <w:rFonts w:ascii="Arial" w:hAnsi="Arial" w:cs="Arial"/>
          <w:sz w:val="24"/>
          <w:szCs w:val="24"/>
        </w:rPr>
        <w:t>which is directly linked to the participation of</w:t>
      </w:r>
      <w:r w:rsidR="001821BC" w:rsidRPr="00941221">
        <w:rPr>
          <w:rFonts w:ascii="Arial" w:hAnsi="Arial" w:cs="Arial"/>
          <w:sz w:val="24"/>
          <w:szCs w:val="24"/>
        </w:rPr>
        <w:t xml:space="preserve"> GVCs</w:t>
      </w:r>
      <w:r w:rsidRPr="00941221">
        <w:rPr>
          <w:rFonts w:ascii="Arial" w:hAnsi="Arial" w:cs="Arial"/>
          <w:sz w:val="24"/>
          <w:szCs w:val="24"/>
        </w:rPr>
        <w:t xml:space="preserve">. </w:t>
      </w:r>
      <w:r w:rsidR="00803B6A">
        <w:rPr>
          <w:rFonts w:ascii="Arial" w:hAnsi="Arial" w:cs="Arial"/>
          <w:sz w:val="24"/>
          <w:szCs w:val="24"/>
        </w:rPr>
        <w:t xml:space="preserve">India, a </w:t>
      </w:r>
      <w:r w:rsidR="00DC1E12" w:rsidRPr="00941221">
        <w:rPr>
          <w:rFonts w:ascii="Arial" w:hAnsi="Arial" w:cs="Arial"/>
          <w:sz w:val="24"/>
          <w:szCs w:val="24"/>
        </w:rPr>
        <w:t>burgeoning Asian giant</w:t>
      </w:r>
      <w:r w:rsidR="001821BC" w:rsidRPr="00941221">
        <w:rPr>
          <w:rFonts w:ascii="Arial" w:hAnsi="Arial" w:cs="Arial"/>
          <w:sz w:val="24"/>
          <w:szCs w:val="24"/>
        </w:rPr>
        <w:t>,</w:t>
      </w:r>
      <w:r w:rsidR="00DC1E12" w:rsidRPr="00941221">
        <w:rPr>
          <w:rFonts w:ascii="Arial" w:hAnsi="Arial" w:cs="Arial"/>
          <w:sz w:val="24"/>
          <w:szCs w:val="24"/>
        </w:rPr>
        <w:t xml:space="preserve"> wants to enhance its manufacturing capabilities and boost its exports globally. This</w:t>
      </w:r>
      <w:r w:rsidRPr="00941221">
        <w:rPr>
          <w:rFonts w:ascii="Arial" w:hAnsi="Arial" w:cs="Arial"/>
          <w:sz w:val="24"/>
          <w:szCs w:val="24"/>
        </w:rPr>
        <w:t xml:space="preserve"> report indicates the gaps that India needs to fill i</w:t>
      </w:r>
      <w:r w:rsidR="00DC1E12" w:rsidRPr="00941221">
        <w:rPr>
          <w:rFonts w:ascii="Arial" w:hAnsi="Arial" w:cs="Arial"/>
          <w:sz w:val="24"/>
          <w:szCs w:val="24"/>
        </w:rPr>
        <w:t xml:space="preserve">n </w:t>
      </w:r>
      <w:r w:rsidRPr="00941221">
        <w:rPr>
          <w:rFonts w:ascii="Arial" w:hAnsi="Arial" w:cs="Arial"/>
          <w:sz w:val="24"/>
          <w:szCs w:val="24"/>
        </w:rPr>
        <w:t>o</w:t>
      </w:r>
      <w:r w:rsidR="00DC1E12" w:rsidRPr="00941221">
        <w:rPr>
          <w:rFonts w:ascii="Arial" w:hAnsi="Arial" w:cs="Arial"/>
          <w:sz w:val="24"/>
          <w:szCs w:val="24"/>
        </w:rPr>
        <w:t>rder to</w:t>
      </w:r>
      <w:r w:rsidRPr="00941221">
        <w:rPr>
          <w:rFonts w:ascii="Arial" w:hAnsi="Arial" w:cs="Arial"/>
          <w:sz w:val="24"/>
          <w:szCs w:val="24"/>
        </w:rPr>
        <w:t xml:space="preserve"> attract investments from the GVCs</w:t>
      </w:r>
      <w:r w:rsidR="00DC1E12" w:rsidRPr="00941221">
        <w:rPr>
          <w:rFonts w:ascii="Arial" w:hAnsi="Arial" w:cs="Arial"/>
          <w:sz w:val="24"/>
          <w:szCs w:val="24"/>
        </w:rPr>
        <w:t>.</w:t>
      </w:r>
      <w:r w:rsidR="00A1081F" w:rsidRPr="00941221">
        <w:rPr>
          <w:rFonts w:ascii="Arial" w:hAnsi="Arial" w:cs="Arial"/>
          <w:sz w:val="24"/>
          <w:szCs w:val="24"/>
        </w:rPr>
        <w:t xml:space="preserve"> </w:t>
      </w:r>
    </w:p>
    <w:p w14:paraId="735CCCFA" w14:textId="25E8F7B4" w:rsidR="00490398" w:rsidRPr="00941221" w:rsidRDefault="00490398" w:rsidP="003F62E0">
      <w:pPr>
        <w:jc w:val="left"/>
        <w:rPr>
          <w:rFonts w:ascii="Arial" w:hAnsi="Arial" w:cs="Arial"/>
          <w:sz w:val="24"/>
          <w:szCs w:val="24"/>
        </w:rPr>
      </w:pPr>
    </w:p>
    <w:p w14:paraId="0C8B229F" w14:textId="77777777" w:rsidR="00DC1E12" w:rsidRPr="00941221" w:rsidRDefault="00DC1E12" w:rsidP="003F62E0">
      <w:pPr>
        <w:rPr>
          <w:rFonts w:ascii="Arial" w:hAnsi="Arial" w:cs="Arial"/>
          <w:sz w:val="24"/>
          <w:szCs w:val="24"/>
        </w:rPr>
      </w:pPr>
    </w:p>
    <w:p w14:paraId="62044EB7" w14:textId="16C8DD97" w:rsidR="003F62E0" w:rsidRPr="00941221" w:rsidRDefault="003F62E0" w:rsidP="003F62E0">
      <w:pPr>
        <w:rPr>
          <w:rFonts w:ascii="Arial" w:hAnsi="Arial" w:cs="Arial"/>
          <w:sz w:val="24"/>
          <w:szCs w:val="24"/>
        </w:rPr>
      </w:pPr>
      <w:r w:rsidRPr="00941221">
        <w:rPr>
          <w:rFonts w:ascii="Arial" w:hAnsi="Arial" w:cs="Arial"/>
          <w:sz w:val="24"/>
          <w:szCs w:val="24"/>
        </w:rPr>
        <w:t>Th</w:t>
      </w:r>
      <w:r w:rsidR="00C27B90" w:rsidRPr="00941221">
        <w:rPr>
          <w:rFonts w:ascii="Arial" w:hAnsi="Arial" w:cs="Arial"/>
          <w:sz w:val="24"/>
          <w:szCs w:val="24"/>
        </w:rPr>
        <w:t>e</w:t>
      </w:r>
      <w:r w:rsidRPr="00941221">
        <w:rPr>
          <w:rFonts w:ascii="Arial" w:hAnsi="Arial" w:cs="Arial"/>
          <w:sz w:val="24"/>
          <w:szCs w:val="24"/>
        </w:rPr>
        <w:t xml:space="preserve"> report deep dives to understand the reasons and the areas where the </w:t>
      </w:r>
      <w:r w:rsidR="00A1081F" w:rsidRPr="00941221">
        <w:rPr>
          <w:rFonts w:ascii="Arial" w:hAnsi="Arial" w:cs="Arial"/>
          <w:sz w:val="24"/>
          <w:szCs w:val="24"/>
        </w:rPr>
        <w:t xml:space="preserve">present </w:t>
      </w:r>
      <w:r w:rsidRPr="00941221">
        <w:rPr>
          <w:rFonts w:ascii="Arial" w:hAnsi="Arial" w:cs="Arial"/>
          <w:sz w:val="24"/>
          <w:szCs w:val="24"/>
        </w:rPr>
        <w:t xml:space="preserve">gaps </w:t>
      </w:r>
      <w:r w:rsidR="00A1081F" w:rsidRPr="00941221">
        <w:rPr>
          <w:rFonts w:ascii="Arial" w:hAnsi="Arial" w:cs="Arial"/>
          <w:sz w:val="24"/>
          <w:szCs w:val="24"/>
        </w:rPr>
        <w:t>exist</w:t>
      </w:r>
      <w:r w:rsidRPr="00941221">
        <w:rPr>
          <w:rFonts w:ascii="Arial" w:hAnsi="Arial" w:cs="Arial"/>
          <w:sz w:val="24"/>
          <w:szCs w:val="24"/>
        </w:rPr>
        <w:t xml:space="preserve"> and how </w:t>
      </w:r>
      <w:r w:rsidR="00A1081F" w:rsidRPr="00941221">
        <w:rPr>
          <w:rFonts w:ascii="Arial" w:hAnsi="Arial" w:cs="Arial"/>
          <w:sz w:val="24"/>
          <w:szCs w:val="24"/>
        </w:rPr>
        <w:t>they can be mitigated</w:t>
      </w:r>
      <w:r w:rsidR="00803B6A">
        <w:rPr>
          <w:rFonts w:ascii="Arial" w:hAnsi="Arial" w:cs="Arial"/>
          <w:sz w:val="24"/>
          <w:szCs w:val="24"/>
        </w:rPr>
        <w:t xml:space="preserve"> </w:t>
      </w:r>
      <w:r w:rsidR="00C27B90" w:rsidRPr="00941221">
        <w:rPr>
          <w:rFonts w:ascii="Arial" w:hAnsi="Arial" w:cs="Arial"/>
          <w:sz w:val="24"/>
          <w:szCs w:val="24"/>
        </w:rPr>
        <w:t>and how ease of doing business can be enhanced</w:t>
      </w:r>
      <w:r w:rsidRPr="00941221">
        <w:rPr>
          <w:rFonts w:ascii="Arial" w:hAnsi="Arial" w:cs="Arial"/>
          <w:sz w:val="24"/>
          <w:szCs w:val="24"/>
        </w:rPr>
        <w:t xml:space="preserve"> </w:t>
      </w:r>
      <w:proofErr w:type="gramStart"/>
      <w:r w:rsidRPr="00941221">
        <w:rPr>
          <w:rFonts w:ascii="Arial" w:hAnsi="Arial" w:cs="Arial"/>
          <w:sz w:val="24"/>
          <w:szCs w:val="24"/>
        </w:rPr>
        <w:t>through</w:t>
      </w:r>
      <w:proofErr w:type="gramEnd"/>
      <w:r w:rsidRPr="00941221">
        <w:rPr>
          <w:rFonts w:ascii="Arial" w:hAnsi="Arial" w:cs="Arial"/>
          <w:sz w:val="24"/>
          <w:szCs w:val="24"/>
        </w:rPr>
        <w:t xml:space="preserve"> </w:t>
      </w:r>
      <w:r w:rsidR="00A1081F" w:rsidRPr="00941221">
        <w:rPr>
          <w:rFonts w:ascii="Arial" w:hAnsi="Arial" w:cs="Arial"/>
          <w:sz w:val="24"/>
          <w:szCs w:val="24"/>
        </w:rPr>
        <w:t>timely policy</w:t>
      </w:r>
      <w:r w:rsidRPr="00941221">
        <w:rPr>
          <w:rFonts w:ascii="Arial" w:hAnsi="Arial" w:cs="Arial"/>
          <w:sz w:val="24"/>
          <w:szCs w:val="24"/>
        </w:rPr>
        <w:t>.</w:t>
      </w:r>
    </w:p>
    <w:p w14:paraId="2623B616" w14:textId="430D2F60" w:rsidR="00A1081F" w:rsidRPr="00941221" w:rsidRDefault="00A1081F" w:rsidP="003F62E0">
      <w:pPr>
        <w:rPr>
          <w:rFonts w:ascii="Arial" w:hAnsi="Arial" w:cs="Arial"/>
          <w:sz w:val="24"/>
          <w:szCs w:val="24"/>
        </w:rPr>
      </w:pPr>
    </w:p>
    <w:p w14:paraId="6BDF575B" w14:textId="77777777" w:rsidR="00A1081F" w:rsidRPr="00941221" w:rsidRDefault="00A1081F" w:rsidP="003F62E0">
      <w:pPr>
        <w:rPr>
          <w:rFonts w:ascii="Arial" w:hAnsi="Arial" w:cs="Arial"/>
          <w:sz w:val="24"/>
          <w:szCs w:val="24"/>
        </w:rPr>
      </w:pPr>
    </w:p>
    <w:p w14:paraId="174643A5" w14:textId="690B0FD8" w:rsidR="00A1081F" w:rsidRPr="00941221" w:rsidRDefault="00A1081F" w:rsidP="003F62E0">
      <w:pPr>
        <w:rPr>
          <w:rFonts w:ascii="Arial" w:hAnsi="Arial" w:cs="Arial"/>
          <w:sz w:val="24"/>
          <w:szCs w:val="24"/>
        </w:rPr>
      </w:pPr>
    </w:p>
    <w:p w14:paraId="686BCCB9" w14:textId="6A0FB7CC" w:rsidR="00A1081F" w:rsidRPr="00941221" w:rsidRDefault="00A1081F" w:rsidP="003F62E0">
      <w:pPr>
        <w:rPr>
          <w:rFonts w:ascii="Arial" w:hAnsi="Arial" w:cs="Arial"/>
          <w:b/>
          <w:bCs/>
          <w:sz w:val="24"/>
          <w:szCs w:val="24"/>
          <w:u w:val="single"/>
        </w:rPr>
      </w:pPr>
      <w:r w:rsidRPr="00941221">
        <w:rPr>
          <w:rFonts w:ascii="Arial" w:hAnsi="Arial" w:cs="Arial"/>
          <w:b/>
          <w:bCs/>
          <w:sz w:val="24"/>
          <w:szCs w:val="24"/>
          <w:u w:val="single"/>
        </w:rPr>
        <w:t>Exports in 2020</w:t>
      </w:r>
    </w:p>
    <w:p w14:paraId="780AEB71" w14:textId="55F74230" w:rsidR="000D292F" w:rsidRPr="00941221" w:rsidRDefault="000D292F" w:rsidP="003F62E0">
      <w:pPr>
        <w:rPr>
          <w:rFonts w:ascii="Arial" w:hAnsi="Arial" w:cs="Arial"/>
          <w:b/>
          <w:bCs/>
          <w:sz w:val="24"/>
          <w:szCs w:val="24"/>
          <w:u w:val="single"/>
        </w:rPr>
      </w:pPr>
    </w:p>
    <w:p w14:paraId="09B31A43" w14:textId="4EEB0160" w:rsidR="000D292F" w:rsidRPr="00941221" w:rsidRDefault="000D292F" w:rsidP="000D292F">
      <w:pPr>
        <w:rPr>
          <w:rFonts w:ascii="Arial" w:hAnsi="Arial" w:cs="Arial"/>
          <w:sz w:val="24"/>
          <w:szCs w:val="24"/>
        </w:rPr>
      </w:pPr>
      <w:r w:rsidRPr="00941221">
        <w:rPr>
          <w:rFonts w:ascii="Arial" w:hAnsi="Arial" w:cs="Arial"/>
          <w:sz w:val="24"/>
          <w:szCs w:val="24"/>
        </w:rPr>
        <w:t>Since time immemorial, trade has been the bedrock of economies</w:t>
      </w:r>
      <w:r w:rsidR="00E40D9C" w:rsidRPr="00941221">
        <w:rPr>
          <w:rFonts w:ascii="Arial" w:hAnsi="Arial" w:cs="Arial"/>
          <w:sz w:val="24"/>
          <w:szCs w:val="24"/>
        </w:rPr>
        <w:t>. The Industrial Revolution saw Britain dominate the 19</w:t>
      </w:r>
      <w:r w:rsidR="00E40D9C" w:rsidRPr="00941221">
        <w:rPr>
          <w:rFonts w:ascii="Arial" w:hAnsi="Arial" w:cs="Arial"/>
          <w:sz w:val="24"/>
          <w:szCs w:val="24"/>
          <w:vertAlign w:val="superscript"/>
        </w:rPr>
        <w:t>th</w:t>
      </w:r>
      <w:r w:rsidR="00E40D9C" w:rsidRPr="00941221">
        <w:rPr>
          <w:rFonts w:ascii="Arial" w:hAnsi="Arial" w:cs="Arial"/>
          <w:sz w:val="24"/>
          <w:szCs w:val="24"/>
        </w:rPr>
        <w:t xml:space="preserve"> century as it manufactured and exported goods all across the planet. An increase </w:t>
      </w:r>
      <w:r w:rsidRPr="00941221">
        <w:rPr>
          <w:rFonts w:ascii="Arial" w:hAnsi="Arial" w:cs="Arial"/>
          <w:sz w:val="24"/>
          <w:szCs w:val="24"/>
        </w:rPr>
        <w:t xml:space="preserve">in reliable </w:t>
      </w:r>
      <w:r w:rsidR="00E40D9C" w:rsidRPr="00941221">
        <w:rPr>
          <w:rFonts w:ascii="Arial" w:hAnsi="Arial" w:cs="Arial"/>
          <w:sz w:val="24"/>
          <w:szCs w:val="24"/>
        </w:rPr>
        <w:t>and</w:t>
      </w:r>
      <w:r w:rsidRPr="00941221">
        <w:rPr>
          <w:rFonts w:ascii="Arial" w:hAnsi="Arial" w:cs="Arial"/>
          <w:sz w:val="24"/>
          <w:szCs w:val="24"/>
        </w:rPr>
        <w:t xml:space="preserve"> cheaper communication </w:t>
      </w:r>
      <w:r w:rsidR="00E40D9C" w:rsidRPr="00941221">
        <w:rPr>
          <w:rFonts w:ascii="Arial" w:hAnsi="Arial" w:cs="Arial"/>
          <w:sz w:val="24"/>
          <w:szCs w:val="24"/>
        </w:rPr>
        <w:t>tools with</w:t>
      </w:r>
      <w:r w:rsidRPr="00941221">
        <w:rPr>
          <w:rFonts w:ascii="Arial" w:hAnsi="Arial" w:cs="Arial"/>
          <w:sz w:val="24"/>
          <w:szCs w:val="24"/>
        </w:rPr>
        <w:t xml:space="preserve"> reduced transportation </w:t>
      </w:r>
      <w:r w:rsidR="00E40D9C" w:rsidRPr="00941221">
        <w:rPr>
          <w:rFonts w:ascii="Arial" w:hAnsi="Arial" w:cs="Arial"/>
          <w:sz w:val="24"/>
          <w:szCs w:val="24"/>
        </w:rPr>
        <w:t>time</w:t>
      </w:r>
      <w:r w:rsidR="000315D3" w:rsidRPr="00941221">
        <w:rPr>
          <w:rFonts w:ascii="Arial" w:hAnsi="Arial" w:cs="Arial"/>
          <w:sz w:val="24"/>
          <w:szCs w:val="24"/>
        </w:rPr>
        <w:t xml:space="preserve">, </w:t>
      </w:r>
      <w:r w:rsidRPr="00941221">
        <w:rPr>
          <w:rFonts w:ascii="Arial" w:hAnsi="Arial" w:cs="Arial"/>
          <w:sz w:val="24"/>
          <w:szCs w:val="24"/>
        </w:rPr>
        <w:t xml:space="preserve">costs </w:t>
      </w:r>
      <w:r w:rsidR="000315D3" w:rsidRPr="00941221">
        <w:rPr>
          <w:rFonts w:ascii="Arial" w:hAnsi="Arial" w:cs="Arial"/>
          <w:sz w:val="24"/>
          <w:szCs w:val="24"/>
        </w:rPr>
        <w:t>and</w:t>
      </w:r>
      <w:r w:rsidR="00E40D9C" w:rsidRPr="00941221">
        <w:rPr>
          <w:rFonts w:ascii="Arial" w:hAnsi="Arial" w:cs="Arial"/>
          <w:sz w:val="24"/>
          <w:szCs w:val="24"/>
        </w:rPr>
        <w:t xml:space="preserve"> </w:t>
      </w:r>
      <w:r w:rsidRPr="00941221">
        <w:rPr>
          <w:rFonts w:ascii="Arial" w:hAnsi="Arial" w:cs="Arial"/>
          <w:sz w:val="24"/>
          <w:szCs w:val="24"/>
        </w:rPr>
        <w:t>reduc</w:t>
      </w:r>
      <w:r w:rsidR="00E40D9C" w:rsidRPr="00941221">
        <w:rPr>
          <w:rFonts w:ascii="Arial" w:hAnsi="Arial" w:cs="Arial"/>
          <w:sz w:val="24"/>
          <w:szCs w:val="24"/>
        </w:rPr>
        <w:t xml:space="preserve">ed </w:t>
      </w:r>
      <w:r w:rsidRPr="00941221">
        <w:rPr>
          <w:rFonts w:ascii="Arial" w:hAnsi="Arial" w:cs="Arial"/>
          <w:sz w:val="24"/>
          <w:szCs w:val="24"/>
        </w:rPr>
        <w:t xml:space="preserve">tariffs </w:t>
      </w:r>
      <w:r w:rsidR="00E40D9C" w:rsidRPr="00941221">
        <w:rPr>
          <w:rFonts w:ascii="Arial" w:hAnsi="Arial" w:cs="Arial"/>
          <w:sz w:val="24"/>
          <w:szCs w:val="24"/>
        </w:rPr>
        <w:t xml:space="preserve">have proliferated the </w:t>
      </w:r>
      <w:r w:rsidRPr="00941221">
        <w:rPr>
          <w:rFonts w:ascii="Arial" w:hAnsi="Arial" w:cs="Arial"/>
          <w:sz w:val="24"/>
          <w:szCs w:val="24"/>
        </w:rPr>
        <w:t>growth of GVCs worldwide</w:t>
      </w:r>
      <w:r w:rsidR="00E40D9C" w:rsidRPr="00941221">
        <w:rPr>
          <w:rFonts w:ascii="Arial" w:hAnsi="Arial" w:cs="Arial"/>
          <w:sz w:val="24"/>
          <w:szCs w:val="24"/>
        </w:rPr>
        <w:t>.</w:t>
      </w:r>
    </w:p>
    <w:p w14:paraId="7ACD71B4" w14:textId="133082E6" w:rsidR="00A1081F" w:rsidRPr="00941221" w:rsidRDefault="00A1081F" w:rsidP="003F62E0">
      <w:pPr>
        <w:rPr>
          <w:rFonts w:ascii="Arial" w:hAnsi="Arial" w:cs="Arial"/>
          <w:sz w:val="24"/>
          <w:szCs w:val="24"/>
        </w:rPr>
      </w:pPr>
    </w:p>
    <w:p w14:paraId="63EAD18A" w14:textId="4F64A19E" w:rsidR="000D292F" w:rsidRPr="00941221" w:rsidRDefault="000D292F" w:rsidP="000D292F">
      <w:pPr>
        <w:rPr>
          <w:rFonts w:ascii="Arial" w:hAnsi="Arial" w:cs="Arial"/>
          <w:sz w:val="24"/>
          <w:szCs w:val="24"/>
        </w:rPr>
      </w:pPr>
      <w:r w:rsidRPr="00941221">
        <w:rPr>
          <w:rFonts w:ascii="Arial" w:hAnsi="Arial" w:cs="Arial"/>
          <w:sz w:val="24"/>
          <w:szCs w:val="24"/>
        </w:rPr>
        <w:t xml:space="preserve">The following chart below tracks the exports across China, India, </w:t>
      </w:r>
      <w:r w:rsidR="00E40D9C" w:rsidRPr="00941221">
        <w:rPr>
          <w:rFonts w:ascii="Arial" w:hAnsi="Arial" w:cs="Arial"/>
          <w:sz w:val="24"/>
          <w:szCs w:val="24"/>
        </w:rPr>
        <w:t>Thailand,</w:t>
      </w:r>
      <w:r w:rsidRPr="00941221">
        <w:rPr>
          <w:rFonts w:ascii="Arial" w:hAnsi="Arial" w:cs="Arial"/>
          <w:sz w:val="24"/>
          <w:szCs w:val="24"/>
        </w:rPr>
        <w:t xml:space="preserve"> and Vietnam. While China leads the pack and the global economy in exports, the remarkable statistic here is Vietnam, whose economy is a tenth of India’s near three trillion GDP, </w:t>
      </w:r>
      <w:r w:rsidR="00C27B90" w:rsidRPr="00941221">
        <w:rPr>
          <w:rFonts w:ascii="Arial" w:hAnsi="Arial" w:cs="Arial"/>
          <w:sz w:val="24"/>
          <w:szCs w:val="24"/>
        </w:rPr>
        <w:t xml:space="preserve">but </w:t>
      </w:r>
      <w:r w:rsidRPr="00941221">
        <w:rPr>
          <w:rFonts w:ascii="Arial" w:hAnsi="Arial" w:cs="Arial"/>
          <w:sz w:val="24"/>
          <w:szCs w:val="24"/>
        </w:rPr>
        <w:t>has more goods exported than India.</w:t>
      </w:r>
    </w:p>
    <w:p w14:paraId="7D415986" w14:textId="73DA6D32" w:rsidR="000D292F" w:rsidRPr="00941221" w:rsidRDefault="000D292F" w:rsidP="003F62E0">
      <w:pPr>
        <w:rPr>
          <w:rFonts w:ascii="Arial" w:hAnsi="Arial" w:cs="Arial"/>
          <w:sz w:val="24"/>
          <w:szCs w:val="24"/>
        </w:rPr>
      </w:pPr>
      <w:r w:rsidRPr="00941221">
        <w:rPr>
          <w:rFonts w:ascii="Arial" w:hAnsi="Arial" w:cs="Arial"/>
          <w:noProof/>
          <w:sz w:val="24"/>
          <w:szCs w:val="24"/>
          <w:lang w:val="en-IN" w:eastAsia="en-IN"/>
        </w:rPr>
        <w:lastRenderedPageBreak/>
        <w:drawing>
          <wp:inline distT="0" distB="0" distL="0" distR="0" wp14:anchorId="1D9C1FC3" wp14:editId="1AFAADDA">
            <wp:extent cx="5875867" cy="2006600"/>
            <wp:effectExtent l="0" t="0" r="17145" b="1270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2E74DF-17B6-8543-82DC-BDA93F217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0932B23" w14:textId="54A2C75E" w:rsidR="000D292F" w:rsidRPr="00941221" w:rsidRDefault="000D292F" w:rsidP="000D292F">
      <w:pPr>
        <w:rPr>
          <w:rFonts w:ascii="Arial" w:hAnsi="Arial" w:cs="Arial"/>
          <w:sz w:val="24"/>
          <w:szCs w:val="24"/>
        </w:rPr>
      </w:pPr>
      <w:r w:rsidRPr="00941221">
        <w:rPr>
          <w:rFonts w:ascii="Arial" w:hAnsi="Arial" w:cs="Arial"/>
          <w:b/>
          <w:bCs/>
          <w:sz w:val="24"/>
          <w:szCs w:val="24"/>
        </w:rPr>
        <w:t xml:space="preserve">Source: </w:t>
      </w:r>
      <w:hyperlink r:id="rId7" w:history="1">
        <w:r w:rsidRPr="00941221">
          <w:rPr>
            <w:rStyle w:val="Hyperlink"/>
            <w:rFonts w:ascii="Arial" w:hAnsi="Arial" w:cs="Arial"/>
            <w:sz w:val="24"/>
            <w:szCs w:val="24"/>
          </w:rPr>
          <w:t>WTO</w:t>
        </w:r>
      </w:hyperlink>
      <w:r w:rsidRPr="00941221">
        <w:rPr>
          <w:rFonts w:ascii="Arial" w:hAnsi="Arial" w:cs="Arial"/>
          <w:sz w:val="24"/>
          <w:szCs w:val="24"/>
        </w:rPr>
        <w:t xml:space="preserve"> - Feedback Advisory analysis</w:t>
      </w:r>
    </w:p>
    <w:p w14:paraId="071A8FC6" w14:textId="77777777" w:rsidR="00AE6F3C" w:rsidRPr="00941221" w:rsidRDefault="00AE6F3C" w:rsidP="000D292F">
      <w:pPr>
        <w:rPr>
          <w:rFonts w:ascii="Arial" w:hAnsi="Arial" w:cs="Arial"/>
          <w:sz w:val="24"/>
          <w:szCs w:val="24"/>
        </w:rPr>
      </w:pPr>
    </w:p>
    <w:p w14:paraId="23CFBA4C" w14:textId="69F7EB08" w:rsidR="00A1081F" w:rsidRPr="00941221" w:rsidRDefault="00A1081F" w:rsidP="003F62E0">
      <w:pPr>
        <w:rPr>
          <w:rFonts w:ascii="Arial" w:hAnsi="Arial" w:cs="Arial"/>
          <w:sz w:val="24"/>
          <w:szCs w:val="24"/>
        </w:rPr>
      </w:pPr>
    </w:p>
    <w:p w14:paraId="2D46747D" w14:textId="61F3BA44" w:rsidR="001A5FAA" w:rsidRPr="00941221" w:rsidRDefault="0033459A" w:rsidP="001A5FAA">
      <w:pPr>
        <w:rPr>
          <w:rFonts w:ascii="Arial" w:hAnsi="Arial" w:cs="Arial"/>
          <w:sz w:val="24"/>
          <w:szCs w:val="24"/>
        </w:rPr>
      </w:pPr>
      <w:r w:rsidRPr="00941221">
        <w:rPr>
          <w:rFonts w:ascii="Arial" w:hAnsi="Arial" w:cs="Arial"/>
          <w:sz w:val="24"/>
          <w:szCs w:val="24"/>
        </w:rPr>
        <w:t>Another observation that stands out is that the share of India’s ICT exports in its total exports h</w:t>
      </w:r>
      <w:r w:rsidR="00C43459" w:rsidRPr="00941221">
        <w:rPr>
          <w:rFonts w:ascii="Arial" w:hAnsi="Arial" w:cs="Arial"/>
          <w:sz w:val="24"/>
          <w:szCs w:val="24"/>
        </w:rPr>
        <w:t>as</w:t>
      </w:r>
      <w:r w:rsidRPr="00941221">
        <w:rPr>
          <w:rFonts w:ascii="Arial" w:hAnsi="Arial" w:cs="Arial"/>
          <w:sz w:val="24"/>
          <w:szCs w:val="24"/>
        </w:rPr>
        <w:t xml:space="preserve"> remained almost static @2% over the last two decades.  </w:t>
      </w:r>
      <w:r w:rsidR="00C43459" w:rsidRPr="00941221">
        <w:rPr>
          <w:rFonts w:ascii="Arial" w:hAnsi="Arial" w:cs="Arial"/>
          <w:sz w:val="24"/>
          <w:szCs w:val="24"/>
        </w:rPr>
        <w:t>In case of Vietnam, it has grown from 4% to 34% during the same period.</w:t>
      </w:r>
      <w:r w:rsidR="001A5FAA" w:rsidRPr="00941221">
        <w:rPr>
          <w:rFonts w:ascii="Arial" w:hAnsi="Arial" w:cs="Arial"/>
          <w:sz w:val="24"/>
          <w:szCs w:val="24"/>
        </w:rPr>
        <w:t xml:space="preserve"> </w:t>
      </w:r>
    </w:p>
    <w:p w14:paraId="162CD0F1" w14:textId="50586260" w:rsidR="001B3554" w:rsidRPr="00941221" w:rsidRDefault="001B3554" w:rsidP="003F62E0">
      <w:pPr>
        <w:rPr>
          <w:rFonts w:ascii="Arial" w:hAnsi="Arial" w:cs="Arial"/>
          <w:sz w:val="24"/>
          <w:szCs w:val="24"/>
        </w:rPr>
      </w:pPr>
    </w:p>
    <w:p w14:paraId="69C2D8E2" w14:textId="77777777" w:rsidR="001B3554" w:rsidRPr="00941221" w:rsidRDefault="001B3554" w:rsidP="003F62E0">
      <w:pPr>
        <w:rPr>
          <w:rFonts w:ascii="Arial" w:hAnsi="Arial" w:cs="Arial"/>
          <w:sz w:val="24"/>
          <w:szCs w:val="24"/>
        </w:rPr>
      </w:pPr>
    </w:p>
    <w:p w14:paraId="27636CC6" w14:textId="41343EEF" w:rsidR="003F62E0" w:rsidRPr="00941221" w:rsidRDefault="00AE6F3C" w:rsidP="003F62E0">
      <w:pPr>
        <w:rPr>
          <w:rFonts w:ascii="Arial" w:hAnsi="Arial" w:cs="Arial"/>
          <w:sz w:val="24"/>
          <w:szCs w:val="24"/>
        </w:rPr>
      </w:pPr>
      <w:r w:rsidRPr="00941221">
        <w:rPr>
          <w:rFonts w:ascii="Arial" w:hAnsi="Arial" w:cs="Arial"/>
          <w:noProof/>
          <w:sz w:val="24"/>
          <w:szCs w:val="24"/>
          <w:lang w:val="en-IN" w:eastAsia="en-IN"/>
        </w:rPr>
        <w:drawing>
          <wp:inline distT="0" distB="0" distL="0" distR="0" wp14:anchorId="0C5F2D5F" wp14:editId="053168F8">
            <wp:extent cx="5943600" cy="2906154"/>
            <wp:effectExtent l="0" t="0" r="12700" b="1524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1A44F4-CF2D-4674-8017-B5555DAA8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A1CEA5" w14:textId="77777777" w:rsidR="00AE6F3C" w:rsidRPr="00941221" w:rsidRDefault="00AE6F3C" w:rsidP="00AE6F3C">
      <w:pPr>
        <w:rPr>
          <w:rFonts w:ascii="Arial" w:hAnsi="Arial" w:cs="Arial"/>
          <w:sz w:val="24"/>
          <w:szCs w:val="24"/>
        </w:rPr>
      </w:pPr>
      <w:r w:rsidRPr="00941221">
        <w:rPr>
          <w:rFonts w:ascii="Arial" w:hAnsi="Arial" w:cs="Arial"/>
          <w:b/>
          <w:bCs/>
          <w:sz w:val="24"/>
          <w:szCs w:val="24"/>
        </w:rPr>
        <w:t xml:space="preserve">Source: </w:t>
      </w:r>
      <w:r w:rsidRPr="00941221">
        <w:rPr>
          <w:rFonts w:ascii="Arial" w:hAnsi="Arial" w:cs="Arial"/>
          <w:sz w:val="24"/>
          <w:szCs w:val="24"/>
        </w:rPr>
        <w:t>World Bank- World Development Indicators; Feedback Advisory analysis</w:t>
      </w:r>
    </w:p>
    <w:p w14:paraId="249566B7" w14:textId="0CFE9DEB" w:rsidR="000D292F" w:rsidRPr="00941221" w:rsidRDefault="000D292F" w:rsidP="003F62E0">
      <w:pPr>
        <w:rPr>
          <w:rFonts w:ascii="Arial" w:hAnsi="Arial" w:cs="Arial"/>
          <w:sz w:val="24"/>
          <w:szCs w:val="24"/>
        </w:rPr>
      </w:pPr>
    </w:p>
    <w:p w14:paraId="0E9AC5EE" w14:textId="1E2FC799" w:rsidR="000D292F" w:rsidRPr="00941221" w:rsidRDefault="000D292F" w:rsidP="003F62E0">
      <w:pPr>
        <w:rPr>
          <w:rFonts w:ascii="Arial" w:hAnsi="Arial" w:cs="Arial"/>
          <w:sz w:val="24"/>
          <w:szCs w:val="24"/>
        </w:rPr>
      </w:pPr>
    </w:p>
    <w:p w14:paraId="7FEB4E06" w14:textId="77777777" w:rsidR="009765AD" w:rsidRPr="00941221" w:rsidRDefault="009765AD" w:rsidP="003F62E0">
      <w:pPr>
        <w:rPr>
          <w:rFonts w:ascii="Arial" w:hAnsi="Arial" w:cs="Arial"/>
          <w:sz w:val="24"/>
          <w:szCs w:val="24"/>
        </w:rPr>
      </w:pPr>
    </w:p>
    <w:p w14:paraId="515FFA3C" w14:textId="1718BF05" w:rsidR="000D292F" w:rsidRPr="00941221" w:rsidRDefault="009765AD" w:rsidP="003F62E0">
      <w:pPr>
        <w:rPr>
          <w:rFonts w:ascii="Arial" w:hAnsi="Arial" w:cs="Arial"/>
          <w:b/>
          <w:bCs/>
          <w:sz w:val="24"/>
          <w:szCs w:val="24"/>
          <w:u w:val="single"/>
        </w:rPr>
      </w:pPr>
      <w:r w:rsidRPr="00941221">
        <w:rPr>
          <w:rFonts w:ascii="Arial" w:hAnsi="Arial" w:cs="Arial"/>
          <w:b/>
          <w:bCs/>
          <w:sz w:val="24"/>
          <w:szCs w:val="24"/>
          <w:u w:val="single"/>
        </w:rPr>
        <w:t>Key Concerns:</w:t>
      </w:r>
    </w:p>
    <w:p w14:paraId="2B64CECD" w14:textId="011D49CC" w:rsidR="009765AD" w:rsidRPr="00941221" w:rsidRDefault="009765AD" w:rsidP="003F62E0">
      <w:pPr>
        <w:rPr>
          <w:rFonts w:ascii="Arial" w:hAnsi="Arial" w:cs="Arial"/>
          <w:sz w:val="24"/>
          <w:szCs w:val="24"/>
        </w:rPr>
      </w:pPr>
    </w:p>
    <w:p w14:paraId="61777EA8" w14:textId="3155FC22" w:rsidR="0043211A" w:rsidRPr="00941221" w:rsidRDefault="001F03F6" w:rsidP="006406D9">
      <w:pPr>
        <w:numPr>
          <w:ilvl w:val="0"/>
          <w:numId w:val="7"/>
        </w:numPr>
        <w:rPr>
          <w:rFonts w:ascii="Arial" w:hAnsi="Arial" w:cs="Arial"/>
          <w:sz w:val="24"/>
          <w:szCs w:val="24"/>
        </w:rPr>
      </w:pPr>
      <w:r w:rsidRPr="00941221">
        <w:rPr>
          <w:rFonts w:ascii="Arial" w:hAnsi="Arial" w:cs="Arial"/>
          <w:sz w:val="24"/>
          <w:szCs w:val="24"/>
        </w:rPr>
        <w:t>Apart from tariffs, there are n</w:t>
      </w:r>
      <w:r w:rsidR="009765AD" w:rsidRPr="00941221">
        <w:rPr>
          <w:rFonts w:ascii="Arial" w:hAnsi="Arial" w:cs="Arial"/>
          <w:sz w:val="24"/>
          <w:szCs w:val="24"/>
        </w:rPr>
        <w:t>on-tariff measures</w:t>
      </w:r>
      <w:r w:rsidRPr="00941221">
        <w:rPr>
          <w:rFonts w:ascii="Arial" w:hAnsi="Arial" w:cs="Arial"/>
          <w:sz w:val="24"/>
          <w:szCs w:val="24"/>
        </w:rPr>
        <w:t xml:space="preserve"> (NTM), in the form of policies which preclude </w:t>
      </w:r>
      <w:r w:rsidR="009765AD" w:rsidRPr="00941221">
        <w:rPr>
          <w:rFonts w:ascii="Arial" w:hAnsi="Arial" w:cs="Arial"/>
          <w:sz w:val="24"/>
          <w:szCs w:val="24"/>
        </w:rPr>
        <w:t>tariffs and tariff-rate quotas</w:t>
      </w:r>
      <w:r w:rsidRPr="00941221">
        <w:rPr>
          <w:rFonts w:ascii="Arial" w:hAnsi="Arial" w:cs="Arial"/>
          <w:sz w:val="24"/>
          <w:szCs w:val="24"/>
        </w:rPr>
        <w:t>.</w:t>
      </w:r>
      <w:r w:rsidR="009765AD" w:rsidRPr="00941221">
        <w:rPr>
          <w:rFonts w:ascii="Arial" w:hAnsi="Arial" w:cs="Arial"/>
          <w:sz w:val="24"/>
          <w:szCs w:val="24"/>
        </w:rPr>
        <w:t xml:space="preserve"> </w:t>
      </w:r>
      <w:r w:rsidR="0043211A" w:rsidRPr="00941221">
        <w:rPr>
          <w:rFonts w:ascii="Arial" w:hAnsi="Arial" w:cs="Arial"/>
          <w:sz w:val="24"/>
          <w:szCs w:val="24"/>
        </w:rPr>
        <w:t>Technical regulations on trade have inverse impact</w:t>
      </w:r>
      <w:r w:rsidR="006406D9" w:rsidRPr="00941221">
        <w:rPr>
          <w:rFonts w:ascii="Arial" w:hAnsi="Arial" w:cs="Arial"/>
          <w:sz w:val="24"/>
          <w:szCs w:val="24"/>
        </w:rPr>
        <w:t>s</w:t>
      </w:r>
      <w:r w:rsidR="0043211A" w:rsidRPr="00941221">
        <w:rPr>
          <w:rFonts w:ascii="Arial" w:hAnsi="Arial" w:cs="Arial"/>
          <w:sz w:val="24"/>
          <w:szCs w:val="24"/>
        </w:rPr>
        <w:t xml:space="preserve"> on the economic growth. </w:t>
      </w:r>
      <w:r w:rsidR="006406D9" w:rsidRPr="00941221">
        <w:rPr>
          <w:rFonts w:ascii="Arial" w:hAnsi="Arial" w:cs="Arial"/>
          <w:sz w:val="24"/>
          <w:szCs w:val="24"/>
        </w:rPr>
        <w:t>Multinational</w:t>
      </w:r>
      <w:r w:rsidR="0043211A" w:rsidRPr="00941221">
        <w:rPr>
          <w:rFonts w:ascii="Arial" w:hAnsi="Arial" w:cs="Arial"/>
          <w:sz w:val="24"/>
          <w:szCs w:val="24"/>
        </w:rPr>
        <w:t>s have an alacrity to invest in countries with least NTMs</w:t>
      </w:r>
      <w:r w:rsidR="006406D9" w:rsidRPr="00941221">
        <w:rPr>
          <w:rFonts w:ascii="Arial" w:hAnsi="Arial" w:cs="Arial"/>
          <w:sz w:val="24"/>
          <w:szCs w:val="24"/>
        </w:rPr>
        <w:t xml:space="preserve"> as more regulation </w:t>
      </w:r>
      <w:r w:rsidR="00F13D9A" w:rsidRPr="00941221">
        <w:rPr>
          <w:rFonts w:ascii="Arial" w:hAnsi="Arial" w:cs="Arial"/>
          <w:sz w:val="24"/>
          <w:szCs w:val="24"/>
        </w:rPr>
        <w:t xml:space="preserve">preclude </w:t>
      </w:r>
      <w:r w:rsidR="0043211A" w:rsidRPr="00941221">
        <w:rPr>
          <w:rFonts w:ascii="Arial" w:hAnsi="Arial" w:cs="Arial"/>
          <w:sz w:val="24"/>
          <w:szCs w:val="24"/>
        </w:rPr>
        <w:t>foreign direct investments</w:t>
      </w:r>
      <w:r w:rsidR="00F13D9A" w:rsidRPr="00941221">
        <w:rPr>
          <w:rFonts w:ascii="Arial" w:hAnsi="Arial" w:cs="Arial"/>
          <w:sz w:val="24"/>
          <w:szCs w:val="24"/>
        </w:rPr>
        <w:t>.</w:t>
      </w:r>
      <w:r w:rsidR="0043211A" w:rsidRPr="00941221">
        <w:rPr>
          <w:rFonts w:ascii="Arial" w:hAnsi="Arial" w:cs="Arial"/>
          <w:sz w:val="24"/>
          <w:szCs w:val="24"/>
        </w:rPr>
        <w:t xml:space="preserve"> </w:t>
      </w:r>
    </w:p>
    <w:p w14:paraId="33F27485" w14:textId="4042D0FE" w:rsidR="0043211A" w:rsidRPr="00941221" w:rsidRDefault="0043211A" w:rsidP="009765AD">
      <w:pPr>
        <w:rPr>
          <w:rFonts w:ascii="Arial" w:hAnsi="Arial" w:cs="Arial"/>
          <w:sz w:val="24"/>
          <w:szCs w:val="24"/>
        </w:rPr>
      </w:pPr>
    </w:p>
    <w:p w14:paraId="27ACB7B7" w14:textId="77777777" w:rsidR="0043211A" w:rsidRPr="00941221" w:rsidRDefault="0043211A" w:rsidP="009765AD">
      <w:pPr>
        <w:rPr>
          <w:rFonts w:ascii="Arial" w:hAnsi="Arial" w:cs="Arial"/>
          <w:sz w:val="24"/>
          <w:szCs w:val="24"/>
        </w:rPr>
      </w:pPr>
    </w:p>
    <w:p w14:paraId="4C733C14" w14:textId="6CC8BF40" w:rsidR="009765AD" w:rsidRPr="00941221" w:rsidRDefault="00F13D9A" w:rsidP="009765AD">
      <w:pPr>
        <w:rPr>
          <w:rFonts w:ascii="Arial" w:hAnsi="Arial" w:cs="Arial"/>
          <w:sz w:val="24"/>
          <w:szCs w:val="24"/>
        </w:rPr>
      </w:pPr>
      <w:r w:rsidRPr="00941221">
        <w:rPr>
          <w:rFonts w:ascii="Arial" w:hAnsi="Arial" w:cs="Arial"/>
          <w:sz w:val="24"/>
          <w:szCs w:val="24"/>
        </w:rPr>
        <w:t>NTMs</w:t>
      </w:r>
      <w:r w:rsidR="009765AD" w:rsidRPr="00941221">
        <w:rPr>
          <w:rFonts w:ascii="Arial" w:hAnsi="Arial" w:cs="Arial"/>
          <w:sz w:val="24"/>
          <w:szCs w:val="24"/>
        </w:rPr>
        <w:t xml:space="preserve"> can be broadly divided into two groups</w:t>
      </w:r>
      <w:r w:rsidR="006406D9" w:rsidRPr="00941221">
        <w:rPr>
          <w:rFonts w:ascii="Arial" w:hAnsi="Arial" w:cs="Arial"/>
          <w:sz w:val="24"/>
          <w:szCs w:val="24"/>
        </w:rPr>
        <w:t xml:space="preserve"> technical and non-technical measures. These can be further divided into:</w:t>
      </w:r>
    </w:p>
    <w:p w14:paraId="6C5DE77E" w14:textId="77777777" w:rsidR="006406D9" w:rsidRPr="00941221" w:rsidRDefault="006406D9" w:rsidP="009765AD">
      <w:pPr>
        <w:rPr>
          <w:rFonts w:ascii="Arial" w:hAnsi="Arial" w:cs="Arial"/>
          <w:sz w:val="24"/>
          <w:szCs w:val="24"/>
        </w:rPr>
      </w:pPr>
    </w:p>
    <w:p w14:paraId="3B5853A3" w14:textId="468D6E21" w:rsidR="001F03F6" w:rsidRPr="00941221" w:rsidRDefault="001F03F6" w:rsidP="009765AD">
      <w:pPr>
        <w:rPr>
          <w:rFonts w:ascii="Arial" w:hAnsi="Arial" w:cs="Arial"/>
          <w:sz w:val="24"/>
          <w:szCs w:val="24"/>
        </w:rPr>
      </w:pPr>
    </w:p>
    <w:p w14:paraId="138C3304" w14:textId="45EFE753" w:rsidR="001F03F6" w:rsidRPr="00941221" w:rsidRDefault="001F03F6" w:rsidP="001F03F6">
      <w:pPr>
        <w:pStyle w:val="ListParagraph"/>
        <w:numPr>
          <w:ilvl w:val="0"/>
          <w:numId w:val="4"/>
        </w:numPr>
        <w:rPr>
          <w:rFonts w:ascii="Arial" w:hAnsi="Arial" w:cs="Arial"/>
          <w:sz w:val="24"/>
          <w:szCs w:val="24"/>
        </w:rPr>
      </w:pPr>
      <w:r w:rsidRPr="00941221">
        <w:rPr>
          <w:rFonts w:ascii="Arial" w:hAnsi="Arial" w:cs="Arial"/>
          <w:b/>
          <w:bCs/>
          <w:sz w:val="24"/>
          <w:szCs w:val="24"/>
        </w:rPr>
        <w:t>Technical Measures</w:t>
      </w:r>
    </w:p>
    <w:p w14:paraId="23983354" w14:textId="47964833" w:rsidR="001F03F6" w:rsidRPr="00941221" w:rsidRDefault="001F03F6" w:rsidP="00643DFE">
      <w:pPr>
        <w:pStyle w:val="ListParagraph"/>
        <w:numPr>
          <w:ilvl w:val="0"/>
          <w:numId w:val="5"/>
        </w:numPr>
        <w:rPr>
          <w:rFonts w:ascii="Arial" w:hAnsi="Arial" w:cs="Arial"/>
          <w:sz w:val="24"/>
          <w:szCs w:val="24"/>
        </w:rPr>
      </w:pPr>
      <w:r w:rsidRPr="00941221">
        <w:rPr>
          <w:rFonts w:ascii="Arial" w:hAnsi="Arial" w:cs="Arial"/>
          <w:sz w:val="24"/>
          <w:szCs w:val="24"/>
        </w:rPr>
        <w:t>Regulat</w:t>
      </w:r>
      <w:r w:rsidR="002807BC" w:rsidRPr="00941221">
        <w:rPr>
          <w:rFonts w:ascii="Arial" w:hAnsi="Arial" w:cs="Arial"/>
          <w:sz w:val="24"/>
          <w:szCs w:val="24"/>
        </w:rPr>
        <w:t>ory impact assessment issues</w:t>
      </w:r>
      <w:r w:rsidR="00643DFE" w:rsidRPr="00941221">
        <w:rPr>
          <w:rFonts w:ascii="Arial" w:hAnsi="Arial" w:cs="Arial"/>
          <w:sz w:val="24"/>
          <w:szCs w:val="24"/>
        </w:rPr>
        <w:t>, such as conformity assessment of standards</w:t>
      </w:r>
    </w:p>
    <w:p w14:paraId="36E5286D" w14:textId="10394040" w:rsidR="001F03F6" w:rsidRPr="00941221" w:rsidRDefault="001F03F6" w:rsidP="001F03F6">
      <w:pPr>
        <w:pStyle w:val="ListParagraph"/>
        <w:numPr>
          <w:ilvl w:val="0"/>
          <w:numId w:val="5"/>
        </w:numPr>
        <w:rPr>
          <w:rFonts w:ascii="Arial" w:hAnsi="Arial" w:cs="Arial"/>
          <w:sz w:val="24"/>
          <w:szCs w:val="24"/>
        </w:rPr>
      </w:pPr>
      <w:r w:rsidRPr="00941221">
        <w:rPr>
          <w:rFonts w:ascii="Arial" w:hAnsi="Arial" w:cs="Arial"/>
          <w:sz w:val="24"/>
          <w:szCs w:val="24"/>
        </w:rPr>
        <w:t>Testing and Certification</w:t>
      </w:r>
      <w:r w:rsidR="002807BC" w:rsidRPr="00941221">
        <w:rPr>
          <w:rFonts w:ascii="Arial" w:hAnsi="Arial" w:cs="Arial"/>
          <w:sz w:val="24"/>
          <w:szCs w:val="24"/>
        </w:rPr>
        <w:t xml:space="preserve"> procedures</w:t>
      </w:r>
    </w:p>
    <w:p w14:paraId="569F7D56" w14:textId="77777777" w:rsidR="001F03F6" w:rsidRPr="00941221" w:rsidRDefault="001F03F6" w:rsidP="001F03F6">
      <w:pPr>
        <w:pStyle w:val="ListParagraph"/>
        <w:ind w:left="1440"/>
        <w:rPr>
          <w:rFonts w:ascii="Arial" w:hAnsi="Arial" w:cs="Arial"/>
          <w:b/>
          <w:bCs/>
          <w:sz w:val="24"/>
          <w:szCs w:val="24"/>
        </w:rPr>
      </w:pPr>
    </w:p>
    <w:p w14:paraId="07F8E528" w14:textId="6E7424CB" w:rsidR="001F03F6" w:rsidRPr="00941221" w:rsidRDefault="001F03F6" w:rsidP="001F03F6">
      <w:pPr>
        <w:pStyle w:val="ListParagraph"/>
        <w:numPr>
          <w:ilvl w:val="0"/>
          <w:numId w:val="4"/>
        </w:numPr>
        <w:rPr>
          <w:rFonts w:ascii="Arial" w:hAnsi="Arial" w:cs="Arial"/>
          <w:sz w:val="24"/>
          <w:szCs w:val="24"/>
        </w:rPr>
      </w:pPr>
      <w:r w:rsidRPr="00941221">
        <w:rPr>
          <w:rFonts w:ascii="Arial" w:hAnsi="Arial" w:cs="Arial"/>
          <w:b/>
          <w:bCs/>
          <w:sz w:val="24"/>
          <w:szCs w:val="24"/>
        </w:rPr>
        <w:t>Non-Technical Measures</w:t>
      </w:r>
    </w:p>
    <w:p w14:paraId="37EA4191" w14:textId="3B3CBC1F" w:rsidR="00643DFE" w:rsidRPr="00941221" w:rsidRDefault="00643DFE" w:rsidP="001F03F6">
      <w:pPr>
        <w:pStyle w:val="ListParagraph"/>
        <w:numPr>
          <w:ilvl w:val="0"/>
          <w:numId w:val="6"/>
        </w:numPr>
        <w:rPr>
          <w:rFonts w:ascii="Arial" w:hAnsi="Arial" w:cs="Arial"/>
          <w:sz w:val="24"/>
          <w:szCs w:val="24"/>
        </w:rPr>
      </w:pPr>
      <w:r w:rsidRPr="00941221">
        <w:rPr>
          <w:rFonts w:ascii="Arial" w:hAnsi="Arial" w:cs="Arial"/>
          <w:sz w:val="24"/>
          <w:szCs w:val="24"/>
        </w:rPr>
        <w:t>Compulsory Registration with the Bureau of Indian Standards (BIS)</w:t>
      </w:r>
    </w:p>
    <w:p w14:paraId="5E68A67D" w14:textId="52C663B7" w:rsidR="00643DFE" w:rsidRPr="00941221" w:rsidRDefault="00643DFE" w:rsidP="001F03F6">
      <w:pPr>
        <w:pStyle w:val="ListParagraph"/>
        <w:numPr>
          <w:ilvl w:val="0"/>
          <w:numId w:val="6"/>
        </w:numPr>
        <w:rPr>
          <w:rFonts w:ascii="Arial" w:hAnsi="Arial" w:cs="Arial"/>
          <w:sz w:val="24"/>
          <w:szCs w:val="24"/>
        </w:rPr>
      </w:pPr>
      <w:r w:rsidRPr="00941221">
        <w:rPr>
          <w:rFonts w:ascii="Arial" w:hAnsi="Arial" w:cs="Arial"/>
          <w:sz w:val="24"/>
          <w:szCs w:val="24"/>
        </w:rPr>
        <w:t>Physical Price-labeling requirement</w:t>
      </w:r>
      <w:r w:rsidR="00164769" w:rsidRPr="00941221">
        <w:rPr>
          <w:rFonts w:ascii="Arial" w:hAnsi="Arial" w:cs="Arial"/>
          <w:sz w:val="24"/>
          <w:szCs w:val="24"/>
        </w:rPr>
        <w:t>s</w:t>
      </w:r>
    </w:p>
    <w:p w14:paraId="1708D0A3" w14:textId="77777777" w:rsidR="00941221" w:rsidRDefault="00643DFE" w:rsidP="003D4569">
      <w:pPr>
        <w:pStyle w:val="ListParagraph"/>
        <w:numPr>
          <w:ilvl w:val="0"/>
          <w:numId w:val="6"/>
        </w:numPr>
        <w:rPr>
          <w:rFonts w:ascii="Arial" w:hAnsi="Arial" w:cs="Arial"/>
          <w:sz w:val="24"/>
          <w:szCs w:val="24"/>
        </w:rPr>
      </w:pPr>
      <w:r w:rsidRPr="00941221">
        <w:rPr>
          <w:rFonts w:ascii="Arial" w:hAnsi="Arial" w:cs="Arial"/>
          <w:sz w:val="24"/>
          <w:szCs w:val="24"/>
        </w:rPr>
        <w:t>Delays in Approvals Certification</w:t>
      </w:r>
    </w:p>
    <w:p w14:paraId="31CA5C9B" w14:textId="3C795D9B" w:rsidR="001F03F6" w:rsidRPr="00941221" w:rsidRDefault="003D4569" w:rsidP="003D4569">
      <w:pPr>
        <w:pStyle w:val="ListParagraph"/>
        <w:numPr>
          <w:ilvl w:val="0"/>
          <w:numId w:val="6"/>
        </w:numPr>
        <w:rPr>
          <w:rFonts w:ascii="Arial" w:hAnsi="Arial" w:cs="Arial"/>
          <w:sz w:val="24"/>
          <w:szCs w:val="24"/>
        </w:rPr>
      </w:pPr>
      <w:r w:rsidRPr="00941221">
        <w:rPr>
          <w:rFonts w:ascii="Arial" w:hAnsi="Arial" w:cs="Arial"/>
          <w:sz w:val="24"/>
          <w:szCs w:val="24"/>
        </w:rPr>
        <w:t>Loads of complex documentation at Customs</w:t>
      </w:r>
    </w:p>
    <w:p w14:paraId="719DFFFA" w14:textId="6C29412B" w:rsidR="001F03F6" w:rsidRPr="00941221" w:rsidRDefault="001F03F6" w:rsidP="001F03F6">
      <w:pPr>
        <w:pStyle w:val="ListParagraph"/>
        <w:numPr>
          <w:ilvl w:val="0"/>
          <w:numId w:val="6"/>
        </w:numPr>
        <w:rPr>
          <w:rFonts w:ascii="Arial" w:hAnsi="Arial" w:cs="Arial"/>
          <w:sz w:val="24"/>
          <w:szCs w:val="24"/>
        </w:rPr>
      </w:pPr>
      <w:r w:rsidRPr="00941221">
        <w:rPr>
          <w:rFonts w:ascii="Arial" w:hAnsi="Arial" w:cs="Arial"/>
          <w:sz w:val="24"/>
          <w:szCs w:val="24"/>
        </w:rPr>
        <w:t>Forced Logistics or Distribution Channels</w:t>
      </w:r>
    </w:p>
    <w:p w14:paraId="05B5F520" w14:textId="3CFBB0DF" w:rsidR="00CC15A2" w:rsidRPr="00941221" w:rsidRDefault="00CC15A2" w:rsidP="00CC15A2">
      <w:pPr>
        <w:rPr>
          <w:rFonts w:ascii="Arial" w:hAnsi="Arial" w:cs="Arial"/>
          <w:sz w:val="24"/>
          <w:szCs w:val="24"/>
        </w:rPr>
      </w:pPr>
    </w:p>
    <w:p w14:paraId="1EBD2591" w14:textId="628396D8" w:rsidR="006D4C10" w:rsidRPr="00941221" w:rsidRDefault="003D4569" w:rsidP="00CC15A2">
      <w:pPr>
        <w:rPr>
          <w:rFonts w:ascii="Arial" w:hAnsi="Arial" w:cs="Arial"/>
          <w:b/>
          <w:bCs/>
          <w:sz w:val="24"/>
          <w:szCs w:val="24"/>
          <w:u w:val="single"/>
        </w:rPr>
      </w:pPr>
      <w:r w:rsidRPr="00941221">
        <w:rPr>
          <w:rFonts w:ascii="Arial" w:hAnsi="Arial" w:cs="Arial"/>
          <w:b/>
          <w:bCs/>
          <w:sz w:val="24"/>
          <w:szCs w:val="24"/>
          <w:u w:val="single"/>
        </w:rPr>
        <w:t>Unpredictable</w:t>
      </w:r>
      <w:r w:rsidR="006D4C10" w:rsidRPr="00941221">
        <w:rPr>
          <w:rFonts w:ascii="Arial" w:hAnsi="Arial" w:cs="Arial"/>
          <w:b/>
          <w:bCs/>
          <w:sz w:val="24"/>
          <w:szCs w:val="24"/>
          <w:u w:val="single"/>
        </w:rPr>
        <w:t xml:space="preserve"> Regulatory Environment:</w:t>
      </w:r>
    </w:p>
    <w:p w14:paraId="78F19C57" w14:textId="77777777" w:rsidR="006D4C10" w:rsidRPr="00941221" w:rsidRDefault="006D4C10" w:rsidP="00CC15A2">
      <w:pPr>
        <w:rPr>
          <w:rFonts w:ascii="Arial" w:hAnsi="Arial" w:cs="Arial"/>
          <w:sz w:val="24"/>
          <w:szCs w:val="24"/>
        </w:rPr>
      </w:pPr>
    </w:p>
    <w:p w14:paraId="2743FDC3" w14:textId="5E2FDFF1" w:rsidR="00CC15A2" w:rsidRPr="00941221" w:rsidRDefault="00CC15A2" w:rsidP="00CC15A2">
      <w:pPr>
        <w:rPr>
          <w:rFonts w:ascii="Arial" w:hAnsi="Arial" w:cs="Arial"/>
          <w:sz w:val="24"/>
          <w:szCs w:val="24"/>
        </w:rPr>
      </w:pPr>
      <w:r w:rsidRPr="00941221">
        <w:rPr>
          <w:rFonts w:ascii="Arial" w:hAnsi="Arial" w:cs="Arial"/>
          <w:sz w:val="24"/>
          <w:szCs w:val="24"/>
        </w:rPr>
        <w:t>Furthermore, India’s bureaucracy is viewed as a complicated labyrinth of multiple layers of ministries, with regulations in an unstable regulatory climate with frequent changes in conformity assessment.</w:t>
      </w:r>
    </w:p>
    <w:p w14:paraId="6E1BFE4B" w14:textId="77777777" w:rsidR="00F13D9A" w:rsidRPr="00941221" w:rsidRDefault="00F13D9A" w:rsidP="00F13D9A">
      <w:pPr>
        <w:rPr>
          <w:rFonts w:ascii="Arial" w:hAnsi="Arial" w:cs="Arial"/>
          <w:sz w:val="24"/>
          <w:szCs w:val="24"/>
        </w:rPr>
      </w:pPr>
    </w:p>
    <w:p w14:paraId="492FB4EA" w14:textId="77777777" w:rsidR="009765AD" w:rsidRPr="00941221" w:rsidRDefault="009765AD" w:rsidP="001F03F6">
      <w:pPr>
        <w:pStyle w:val="ListParagraph"/>
        <w:ind w:left="1440"/>
        <w:rPr>
          <w:rFonts w:ascii="Arial" w:hAnsi="Arial" w:cs="Arial"/>
          <w:sz w:val="24"/>
          <w:szCs w:val="24"/>
        </w:rPr>
      </w:pPr>
    </w:p>
    <w:p w14:paraId="5BA4D646" w14:textId="6C116D26" w:rsidR="009765AD" w:rsidRPr="00941221" w:rsidRDefault="00F13D9A" w:rsidP="003F62E0">
      <w:pPr>
        <w:rPr>
          <w:rFonts w:ascii="Arial" w:hAnsi="Arial" w:cs="Arial"/>
          <w:sz w:val="24"/>
          <w:szCs w:val="24"/>
        </w:rPr>
      </w:pPr>
      <w:r w:rsidRPr="00941221">
        <w:rPr>
          <w:rFonts w:ascii="Arial" w:hAnsi="Arial" w:cs="Arial"/>
          <w:noProof/>
          <w:sz w:val="24"/>
          <w:szCs w:val="24"/>
          <w:lang w:val="en-IN" w:eastAsia="en-IN"/>
        </w:rPr>
        <w:drawing>
          <wp:inline distT="0" distB="0" distL="0" distR="0" wp14:anchorId="73953460" wp14:editId="290529B9">
            <wp:extent cx="6249880" cy="2858610"/>
            <wp:effectExtent l="0" t="0" r="11430" b="12065"/>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36EB23-38A0-1242-9D13-3188C4CF6B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475A3" w14:textId="77777777" w:rsidR="002B0B52" w:rsidRPr="00941221" w:rsidRDefault="002B0B52" w:rsidP="002B0B52">
      <w:pPr>
        <w:rPr>
          <w:rFonts w:ascii="Arial" w:hAnsi="Arial" w:cs="Arial"/>
          <w:sz w:val="24"/>
          <w:szCs w:val="24"/>
        </w:rPr>
      </w:pPr>
      <w:r w:rsidRPr="00941221">
        <w:rPr>
          <w:rFonts w:ascii="Arial" w:hAnsi="Arial" w:cs="Arial"/>
          <w:sz w:val="24"/>
          <w:szCs w:val="24"/>
        </w:rPr>
        <w:t>Data Source: CSA Group</w:t>
      </w:r>
    </w:p>
    <w:p w14:paraId="2AF9CC5B" w14:textId="76A96D84" w:rsidR="00F13D9A" w:rsidRPr="00941221" w:rsidRDefault="002B0B52" w:rsidP="002B0B52">
      <w:pPr>
        <w:rPr>
          <w:rFonts w:ascii="Arial" w:hAnsi="Arial" w:cs="Arial"/>
          <w:sz w:val="24"/>
          <w:szCs w:val="24"/>
        </w:rPr>
      </w:pPr>
      <w:r w:rsidRPr="00941221">
        <w:rPr>
          <w:rFonts w:ascii="Arial" w:hAnsi="Arial" w:cs="Arial"/>
          <w:sz w:val="24"/>
          <w:szCs w:val="24"/>
        </w:rPr>
        <w:t>ps://www.csagroup.org/testing-certification/certification/certification-global-markets/regulatory-updates/?country=india&amp;year=newest&amp;cpage=1</w:t>
      </w:r>
    </w:p>
    <w:p w14:paraId="18BFAE1B" w14:textId="0C8703E6" w:rsidR="006D4C10" w:rsidRPr="00941221" w:rsidRDefault="006D4C10" w:rsidP="003F62E0">
      <w:pPr>
        <w:rPr>
          <w:rFonts w:ascii="Arial" w:hAnsi="Arial" w:cs="Arial"/>
          <w:sz w:val="24"/>
          <w:szCs w:val="24"/>
        </w:rPr>
      </w:pPr>
    </w:p>
    <w:p w14:paraId="02C97614" w14:textId="05C38236" w:rsidR="006D4C10" w:rsidRPr="00941221" w:rsidRDefault="006D4C10" w:rsidP="003F62E0">
      <w:pPr>
        <w:rPr>
          <w:rFonts w:ascii="Arial" w:hAnsi="Arial" w:cs="Arial"/>
          <w:sz w:val="24"/>
          <w:szCs w:val="24"/>
        </w:rPr>
      </w:pPr>
      <w:r w:rsidRPr="00941221">
        <w:rPr>
          <w:rFonts w:ascii="Arial" w:hAnsi="Arial" w:cs="Arial"/>
          <w:sz w:val="24"/>
          <w:szCs w:val="24"/>
        </w:rPr>
        <w:t>There are some complex regulations that deter seamless process for businesses in India.</w:t>
      </w:r>
    </w:p>
    <w:p w14:paraId="5176FDC6" w14:textId="5CF26DDE" w:rsidR="009765AD" w:rsidRPr="00941221" w:rsidRDefault="009765AD" w:rsidP="003F62E0">
      <w:pPr>
        <w:rPr>
          <w:rFonts w:ascii="Arial" w:hAnsi="Arial" w:cs="Arial"/>
          <w:sz w:val="24"/>
          <w:szCs w:val="24"/>
        </w:rPr>
      </w:pPr>
    </w:p>
    <w:p w14:paraId="5B6DCECA" w14:textId="3FA4B021" w:rsidR="009765AD" w:rsidRPr="00941221" w:rsidRDefault="006D4C10" w:rsidP="006D4C10">
      <w:pPr>
        <w:pStyle w:val="ListParagraph"/>
        <w:numPr>
          <w:ilvl w:val="0"/>
          <w:numId w:val="9"/>
        </w:numPr>
        <w:rPr>
          <w:rFonts w:ascii="Arial" w:hAnsi="Arial" w:cs="Arial"/>
          <w:b/>
          <w:bCs/>
          <w:sz w:val="24"/>
          <w:szCs w:val="24"/>
          <w:u w:val="single"/>
          <w:lang w:val="en-IN"/>
        </w:rPr>
      </w:pPr>
      <w:r w:rsidRPr="00941221">
        <w:rPr>
          <w:rFonts w:ascii="Arial" w:hAnsi="Arial" w:cs="Arial"/>
          <w:b/>
          <w:bCs/>
          <w:sz w:val="24"/>
          <w:szCs w:val="24"/>
          <w:u w:val="single"/>
          <w:lang w:val="en-IN"/>
        </w:rPr>
        <w:t>Compulsory Registration Order (CRO)</w:t>
      </w:r>
    </w:p>
    <w:p w14:paraId="26B4AF46" w14:textId="4791D1BE" w:rsidR="006D4C10" w:rsidRPr="00941221" w:rsidRDefault="006D4C10" w:rsidP="006D4C10">
      <w:pPr>
        <w:pStyle w:val="ListParagraph"/>
        <w:numPr>
          <w:ilvl w:val="1"/>
          <w:numId w:val="9"/>
        </w:numPr>
        <w:rPr>
          <w:rFonts w:ascii="Arial" w:hAnsi="Arial" w:cs="Arial"/>
          <w:sz w:val="24"/>
          <w:szCs w:val="24"/>
        </w:rPr>
      </w:pPr>
      <w:r w:rsidRPr="00941221">
        <w:rPr>
          <w:rFonts w:ascii="Arial" w:hAnsi="Arial" w:cs="Arial"/>
          <w:sz w:val="24"/>
          <w:szCs w:val="24"/>
        </w:rPr>
        <w:t>Whereby manufacturers and importers have to provide the Bureau of Indian Standards (BIS) Registration and test results of</w:t>
      </w:r>
      <w:r w:rsidR="006406D9" w:rsidRPr="00941221">
        <w:rPr>
          <w:rFonts w:ascii="Arial" w:hAnsi="Arial" w:cs="Arial"/>
          <w:b/>
          <w:bCs/>
          <w:sz w:val="24"/>
          <w:szCs w:val="24"/>
        </w:rPr>
        <w:t xml:space="preserve"> </w:t>
      </w:r>
      <w:r w:rsidRPr="00941221">
        <w:rPr>
          <w:rFonts w:ascii="Arial" w:hAnsi="Arial" w:cs="Arial"/>
          <w:sz w:val="24"/>
          <w:szCs w:val="24"/>
        </w:rPr>
        <w:t xml:space="preserve">products to complete conformity assessment. </w:t>
      </w:r>
    </w:p>
    <w:p w14:paraId="7CB4E5C5" w14:textId="67229E09" w:rsidR="006D4C10" w:rsidRPr="00941221" w:rsidRDefault="006D4C10" w:rsidP="005839C0">
      <w:pPr>
        <w:pStyle w:val="ListParagraph"/>
        <w:numPr>
          <w:ilvl w:val="1"/>
          <w:numId w:val="9"/>
        </w:numPr>
        <w:rPr>
          <w:rFonts w:ascii="Arial" w:hAnsi="Arial" w:cs="Arial"/>
          <w:sz w:val="24"/>
          <w:szCs w:val="24"/>
        </w:rPr>
      </w:pPr>
      <w:r w:rsidRPr="00941221">
        <w:rPr>
          <w:rFonts w:ascii="Arial" w:hAnsi="Arial" w:cs="Arial"/>
          <w:sz w:val="24"/>
          <w:szCs w:val="24"/>
        </w:rPr>
        <w:t xml:space="preserve">BIS certification time has increased and with no clear </w:t>
      </w:r>
      <w:r w:rsidR="005839C0" w:rsidRPr="00941221">
        <w:rPr>
          <w:rFonts w:ascii="Arial" w:hAnsi="Arial" w:cs="Arial"/>
          <w:sz w:val="24"/>
          <w:szCs w:val="24"/>
        </w:rPr>
        <w:t>Turn Around Time (TAT).</w:t>
      </w:r>
    </w:p>
    <w:p w14:paraId="2C05C352" w14:textId="20077E5C" w:rsidR="006D4C10" w:rsidRPr="00941221" w:rsidRDefault="006D4C10" w:rsidP="006D4C10">
      <w:pPr>
        <w:pStyle w:val="ListParagraph"/>
        <w:rPr>
          <w:rFonts w:ascii="Arial" w:hAnsi="Arial" w:cs="Arial"/>
          <w:b/>
          <w:bCs/>
          <w:sz w:val="24"/>
          <w:szCs w:val="24"/>
          <w:u w:val="single"/>
          <w:lang w:val="en-IN"/>
        </w:rPr>
      </w:pPr>
    </w:p>
    <w:p w14:paraId="0C096577" w14:textId="4D0DF9FA" w:rsidR="00F519FC" w:rsidRPr="00941221" w:rsidRDefault="00F519FC" w:rsidP="00F519FC">
      <w:pPr>
        <w:pStyle w:val="ListParagraph"/>
        <w:numPr>
          <w:ilvl w:val="0"/>
          <w:numId w:val="9"/>
        </w:numPr>
        <w:rPr>
          <w:rFonts w:ascii="Arial" w:hAnsi="Arial" w:cs="Arial"/>
          <w:b/>
          <w:bCs/>
          <w:sz w:val="24"/>
          <w:szCs w:val="24"/>
          <w:u w:val="single"/>
        </w:rPr>
      </w:pPr>
      <w:r w:rsidRPr="00941221">
        <w:rPr>
          <w:rFonts w:ascii="Arial" w:hAnsi="Arial" w:cs="Arial"/>
          <w:b/>
          <w:bCs/>
          <w:sz w:val="24"/>
          <w:szCs w:val="24"/>
          <w:u w:val="single"/>
        </w:rPr>
        <w:t>Approval For Wi-Fi and Bluetooth-enabled Products:</w:t>
      </w:r>
    </w:p>
    <w:p w14:paraId="1DBEE707" w14:textId="4F21FE73" w:rsidR="00D63381" w:rsidRPr="00941221" w:rsidRDefault="00D63381" w:rsidP="00D63381">
      <w:pPr>
        <w:pStyle w:val="ListParagraph"/>
        <w:numPr>
          <w:ilvl w:val="1"/>
          <w:numId w:val="9"/>
        </w:numPr>
        <w:rPr>
          <w:rFonts w:ascii="Arial" w:hAnsi="Arial" w:cs="Arial"/>
          <w:sz w:val="24"/>
          <w:szCs w:val="24"/>
        </w:rPr>
      </w:pPr>
      <w:r w:rsidRPr="00941221">
        <w:rPr>
          <w:rFonts w:ascii="Arial" w:hAnsi="Arial" w:cs="Arial"/>
          <w:sz w:val="24"/>
          <w:szCs w:val="24"/>
        </w:rPr>
        <w:t>Significant delays in Turn Around Time (TAT)</w:t>
      </w:r>
    </w:p>
    <w:p w14:paraId="662B644E" w14:textId="77777777" w:rsidR="00F154F1" w:rsidRPr="00941221" w:rsidRDefault="00F154F1" w:rsidP="00F154F1">
      <w:pPr>
        <w:pStyle w:val="ListParagraph"/>
        <w:rPr>
          <w:rFonts w:ascii="Arial" w:hAnsi="Arial" w:cs="Arial"/>
          <w:sz w:val="24"/>
          <w:szCs w:val="24"/>
        </w:rPr>
      </w:pPr>
    </w:p>
    <w:p w14:paraId="3B81A5AC" w14:textId="75894E14" w:rsidR="00F154F1" w:rsidRPr="00941221" w:rsidRDefault="00F154F1" w:rsidP="00F154F1">
      <w:pPr>
        <w:pStyle w:val="ListParagraph"/>
        <w:numPr>
          <w:ilvl w:val="0"/>
          <w:numId w:val="9"/>
        </w:numPr>
        <w:rPr>
          <w:rFonts w:ascii="Arial" w:hAnsi="Arial" w:cs="Arial"/>
          <w:b/>
          <w:bCs/>
          <w:sz w:val="24"/>
          <w:szCs w:val="24"/>
          <w:u w:val="single"/>
        </w:rPr>
      </w:pPr>
      <w:r w:rsidRPr="00941221">
        <w:rPr>
          <w:rFonts w:ascii="Arial" w:hAnsi="Arial" w:cs="Arial"/>
          <w:b/>
          <w:bCs/>
          <w:sz w:val="24"/>
          <w:szCs w:val="24"/>
          <w:u w:val="single"/>
        </w:rPr>
        <w:t>Risk Assessment of Products Subject to Compulsory Registration:</w:t>
      </w:r>
    </w:p>
    <w:p w14:paraId="2F8538C6" w14:textId="009F681D" w:rsidR="00F154F1" w:rsidRPr="00941221" w:rsidRDefault="00F154F1" w:rsidP="00F154F1">
      <w:pPr>
        <w:pStyle w:val="ListParagraph"/>
        <w:numPr>
          <w:ilvl w:val="1"/>
          <w:numId w:val="9"/>
        </w:numPr>
        <w:rPr>
          <w:rFonts w:ascii="Arial" w:hAnsi="Arial" w:cs="Arial"/>
          <w:sz w:val="24"/>
          <w:szCs w:val="24"/>
        </w:rPr>
      </w:pPr>
      <w:r w:rsidRPr="00941221">
        <w:rPr>
          <w:rFonts w:ascii="Arial" w:hAnsi="Arial" w:cs="Arial"/>
          <w:sz w:val="24"/>
          <w:szCs w:val="24"/>
        </w:rPr>
        <w:t>Applicability of CRO does not appear to be based on risk-assessment analysis</w:t>
      </w:r>
    </w:p>
    <w:p w14:paraId="08CCE9C5" w14:textId="7BDBB756" w:rsidR="00F154F1" w:rsidRPr="00941221" w:rsidRDefault="00F154F1" w:rsidP="00F154F1">
      <w:pPr>
        <w:jc w:val="left"/>
        <w:rPr>
          <w:rFonts w:ascii="Arial" w:eastAsia="Times New Roman" w:hAnsi="Arial" w:cs="Arial"/>
          <w:sz w:val="24"/>
          <w:szCs w:val="24"/>
          <w:lang w:eastAsia="en-US"/>
        </w:rPr>
      </w:pPr>
      <w:r w:rsidRPr="00941221">
        <w:rPr>
          <w:rFonts w:ascii="Arial" w:eastAsia="+mn-ea" w:hAnsi="Arial" w:cs="Arial"/>
          <w:b/>
          <w:bCs/>
          <w:color w:val="FFFFFF"/>
          <w:kern w:val="24"/>
          <w:sz w:val="24"/>
          <w:szCs w:val="24"/>
          <w:lang w:eastAsia="en-US"/>
        </w:rPr>
        <w:t xml:space="preserve"> </w:t>
      </w:r>
    </w:p>
    <w:p w14:paraId="52225532" w14:textId="0E0EFB72" w:rsidR="00F154F1" w:rsidRPr="00941221" w:rsidRDefault="00F154F1" w:rsidP="00F154F1">
      <w:pPr>
        <w:pStyle w:val="ListParagraph"/>
        <w:numPr>
          <w:ilvl w:val="0"/>
          <w:numId w:val="9"/>
        </w:numPr>
        <w:rPr>
          <w:rFonts w:ascii="Arial" w:eastAsia="Times New Roman" w:hAnsi="Arial" w:cs="Arial"/>
          <w:sz w:val="24"/>
          <w:szCs w:val="24"/>
        </w:rPr>
      </w:pPr>
      <w:r w:rsidRPr="00941221">
        <w:rPr>
          <w:rFonts w:ascii="Arial" w:eastAsia="+mn-ea" w:hAnsi="Arial" w:cs="Arial"/>
          <w:color w:val="FFFFFF"/>
          <w:kern w:val="24"/>
          <w:sz w:val="24"/>
          <w:szCs w:val="24"/>
        </w:rPr>
        <w:t xml:space="preserve"> </w:t>
      </w:r>
      <w:r w:rsidRPr="00941221">
        <w:rPr>
          <w:rFonts w:ascii="Arial" w:hAnsi="Arial" w:cs="Arial"/>
          <w:b/>
          <w:bCs/>
          <w:sz w:val="24"/>
          <w:szCs w:val="24"/>
          <w:u w:val="single"/>
        </w:rPr>
        <w:t>E-Pricing Use of Quick Response (QR) Code</w:t>
      </w:r>
    </w:p>
    <w:p w14:paraId="5A874A50" w14:textId="762A43F3" w:rsidR="00F519FC" w:rsidRPr="00941221" w:rsidRDefault="00611105" w:rsidP="00611105">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Physical labeling requirements are major barriers to trade. This can often lead to product launch delays.</w:t>
      </w:r>
    </w:p>
    <w:p w14:paraId="4E7DA77B" w14:textId="77777777" w:rsidR="00611105" w:rsidRPr="00941221" w:rsidRDefault="00611105" w:rsidP="00611105">
      <w:pPr>
        <w:pStyle w:val="ListParagraph"/>
        <w:rPr>
          <w:rFonts w:ascii="Arial" w:eastAsia="Times New Roman" w:hAnsi="Arial" w:cs="Arial"/>
          <w:sz w:val="24"/>
          <w:szCs w:val="24"/>
        </w:rPr>
      </w:pPr>
    </w:p>
    <w:p w14:paraId="5DB4A070" w14:textId="458EEA3B" w:rsidR="00611105" w:rsidRPr="00941221" w:rsidRDefault="00611105" w:rsidP="00611105">
      <w:pPr>
        <w:pStyle w:val="ListParagraph"/>
        <w:numPr>
          <w:ilvl w:val="0"/>
          <w:numId w:val="9"/>
        </w:numPr>
        <w:rPr>
          <w:rFonts w:ascii="Arial" w:eastAsia="Times New Roman" w:hAnsi="Arial" w:cs="Arial"/>
          <w:b/>
          <w:bCs/>
          <w:sz w:val="24"/>
          <w:szCs w:val="24"/>
          <w:u w:val="single"/>
        </w:rPr>
      </w:pPr>
      <w:r w:rsidRPr="00941221">
        <w:rPr>
          <w:rFonts w:ascii="Arial" w:eastAsia="Times New Roman" w:hAnsi="Arial" w:cs="Arial"/>
          <w:b/>
          <w:bCs/>
          <w:sz w:val="24"/>
          <w:szCs w:val="24"/>
          <w:u w:val="single"/>
        </w:rPr>
        <w:t>Custom Related Issues:</w:t>
      </w:r>
    </w:p>
    <w:p w14:paraId="0DE6F0C9" w14:textId="176D2E4A" w:rsidR="00611105" w:rsidRPr="00941221" w:rsidRDefault="00611105" w:rsidP="00611105">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 xml:space="preserve">Excessive </w:t>
      </w:r>
      <w:r w:rsidR="002B0B52" w:rsidRPr="00941221">
        <w:rPr>
          <w:rFonts w:ascii="Arial" w:eastAsia="Times New Roman" w:hAnsi="Arial" w:cs="Arial"/>
          <w:sz w:val="24"/>
          <w:szCs w:val="24"/>
        </w:rPr>
        <w:t xml:space="preserve">and Complex </w:t>
      </w:r>
      <w:r w:rsidRPr="00941221">
        <w:rPr>
          <w:rFonts w:ascii="Arial" w:eastAsia="Times New Roman" w:hAnsi="Arial" w:cs="Arial"/>
          <w:sz w:val="24"/>
          <w:szCs w:val="24"/>
        </w:rPr>
        <w:t>Documentation</w:t>
      </w:r>
    </w:p>
    <w:p w14:paraId="30EADF35" w14:textId="70F43EA2" w:rsidR="00611105" w:rsidRPr="00941221" w:rsidRDefault="00611105" w:rsidP="00611105">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 xml:space="preserve">Limited time Period for Re-Importation </w:t>
      </w:r>
    </w:p>
    <w:p w14:paraId="3D81C5DA" w14:textId="093CFCB3" w:rsidR="00611105" w:rsidRPr="00941221" w:rsidRDefault="00611105" w:rsidP="00611105">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Penalty on Re-Export</w:t>
      </w:r>
    </w:p>
    <w:p w14:paraId="6B3757C6" w14:textId="77777777" w:rsidR="00611105" w:rsidRPr="00941221" w:rsidRDefault="00611105" w:rsidP="00611105">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Limitations to the Application of ICT</w:t>
      </w:r>
    </w:p>
    <w:p w14:paraId="02B55034" w14:textId="4BFB401F" w:rsidR="00611105" w:rsidRPr="00941221" w:rsidRDefault="00611105" w:rsidP="00611105">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Duty Deferment</w:t>
      </w:r>
    </w:p>
    <w:p w14:paraId="63FCCE5E" w14:textId="24D29FCE" w:rsidR="00611105" w:rsidRPr="00941221" w:rsidRDefault="00611105" w:rsidP="00611105">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Value Addition Criteria for Advance Authorization</w:t>
      </w:r>
    </w:p>
    <w:p w14:paraId="5FB32FAB" w14:textId="6762D1DB" w:rsidR="006744DC" w:rsidRPr="00941221" w:rsidRDefault="006744DC" w:rsidP="006744DC">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 xml:space="preserve">Import of Second-Hand Capital </w:t>
      </w:r>
      <w:r w:rsidR="001E6173" w:rsidRPr="00941221">
        <w:rPr>
          <w:rFonts w:ascii="Arial" w:eastAsia="Times New Roman" w:hAnsi="Arial" w:cs="Arial"/>
          <w:sz w:val="24"/>
          <w:szCs w:val="24"/>
        </w:rPr>
        <w:t>Goods</w:t>
      </w:r>
      <w:r w:rsidRPr="00941221">
        <w:rPr>
          <w:rFonts w:ascii="Arial" w:eastAsia="Times New Roman" w:hAnsi="Arial" w:cs="Arial"/>
          <w:sz w:val="24"/>
          <w:szCs w:val="24"/>
        </w:rPr>
        <w:t xml:space="preserve"> under EPCG</w:t>
      </w:r>
    </w:p>
    <w:p w14:paraId="7DF4E91A" w14:textId="3CC4A0B4" w:rsidR="002F307C" w:rsidRPr="00941221" w:rsidRDefault="002F307C" w:rsidP="002F307C">
      <w:pPr>
        <w:pStyle w:val="ListParagraph"/>
        <w:numPr>
          <w:ilvl w:val="1"/>
          <w:numId w:val="9"/>
        </w:numPr>
        <w:rPr>
          <w:rFonts w:ascii="Arial" w:eastAsia="Times New Roman" w:hAnsi="Arial" w:cs="Arial"/>
          <w:sz w:val="24"/>
          <w:szCs w:val="24"/>
        </w:rPr>
      </w:pPr>
      <w:r w:rsidRPr="00941221">
        <w:rPr>
          <w:rFonts w:ascii="Arial" w:eastAsia="Times New Roman" w:hAnsi="Arial" w:cs="Arial"/>
          <w:sz w:val="24"/>
          <w:szCs w:val="24"/>
        </w:rPr>
        <w:t>Repair and Re-export Opportunity</w:t>
      </w:r>
    </w:p>
    <w:p w14:paraId="00D7B5F7" w14:textId="40FC64D6" w:rsidR="00611105" w:rsidRPr="00941221" w:rsidRDefault="00611105" w:rsidP="002F307C">
      <w:pPr>
        <w:ind w:left="360"/>
        <w:rPr>
          <w:rFonts w:ascii="Arial" w:eastAsia="Times New Roman" w:hAnsi="Arial" w:cs="Arial"/>
          <w:sz w:val="24"/>
          <w:szCs w:val="24"/>
        </w:rPr>
      </w:pPr>
    </w:p>
    <w:p w14:paraId="4EBB4484" w14:textId="3B34B3FA" w:rsidR="002F307C" w:rsidRPr="00941221" w:rsidRDefault="002F307C" w:rsidP="002F307C">
      <w:pPr>
        <w:jc w:val="left"/>
        <w:rPr>
          <w:rFonts w:ascii="Arial" w:eastAsia="Times New Roman" w:hAnsi="Arial" w:cs="Arial"/>
          <w:sz w:val="24"/>
          <w:szCs w:val="24"/>
          <w:lang w:eastAsia="en-US"/>
        </w:rPr>
      </w:pPr>
      <w:r w:rsidRPr="00941221">
        <w:rPr>
          <w:rFonts w:ascii="Arial" w:eastAsia="+mn-ea" w:hAnsi="Arial" w:cs="Arial"/>
          <w:color w:val="333333"/>
          <w:kern w:val="24"/>
          <w:sz w:val="24"/>
          <w:szCs w:val="24"/>
          <w:lang w:eastAsia="en-US"/>
        </w:rPr>
        <w:t>Furthermore, India has higher logistics costs compared to other developed countries, as its excessive dependence on transportation via road for logistics, which is the least economical mode.</w:t>
      </w:r>
    </w:p>
    <w:p w14:paraId="2DB54C78" w14:textId="77777777" w:rsidR="002F307C" w:rsidRPr="00941221" w:rsidRDefault="002F307C" w:rsidP="002F307C">
      <w:pPr>
        <w:ind w:left="360"/>
        <w:rPr>
          <w:rFonts w:ascii="Arial" w:eastAsia="Times New Roman" w:hAnsi="Arial" w:cs="Arial"/>
          <w:sz w:val="24"/>
          <w:szCs w:val="24"/>
        </w:rPr>
      </w:pPr>
    </w:p>
    <w:p w14:paraId="38F783DC" w14:textId="0916FF25" w:rsidR="002F307C" w:rsidRPr="00941221" w:rsidRDefault="002F307C" w:rsidP="002F307C">
      <w:pPr>
        <w:rPr>
          <w:rFonts w:ascii="Arial" w:hAnsi="Arial" w:cs="Arial"/>
          <w:b/>
          <w:bCs/>
          <w:sz w:val="24"/>
          <w:szCs w:val="24"/>
          <w:u w:val="single"/>
        </w:rPr>
      </w:pPr>
      <w:r w:rsidRPr="00941221">
        <w:rPr>
          <w:rFonts w:ascii="Arial" w:hAnsi="Arial" w:cs="Arial"/>
          <w:b/>
          <w:bCs/>
          <w:sz w:val="24"/>
          <w:szCs w:val="24"/>
          <w:u w:val="single"/>
        </w:rPr>
        <w:t>Recommendations:</w:t>
      </w:r>
    </w:p>
    <w:p w14:paraId="5246D1BB" w14:textId="01E8E1FB" w:rsidR="002F307C" w:rsidRPr="00941221" w:rsidRDefault="002F307C" w:rsidP="002F307C">
      <w:pPr>
        <w:rPr>
          <w:rFonts w:ascii="Arial" w:hAnsi="Arial" w:cs="Arial"/>
          <w:b/>
          <w:bCs/>
          <w:sz w:val="24"/>
          <w:szCs w:val="24"/>
          <w:u w:val="single"/>
        </w:rPr>
      </w:pPr>
    </w:p>
    <w:p w14:paraId="124B4706" w14:textId="2C719A64" w:rsidR="00F80657" w:rsidRPr="00941221" w:rsidRDefault="003F62E0" w:rsidP="002F307C">
      <w:pPr>
        <w:rPr>
          <w:rFonts w:ascii="Arial" w:hAnsi="Arial" w:cs="Arial"/>
          <w:sz w:val="24"/>
          <w:szCs w:val="24"/>
        </w:rPr>
      </w:pPr>
      <w:r w:rsidRPr="00941221">
        <w:rPr>
          <w:rFonts w:ascii="Arial" w:hAnsi="Arial" w:cs="Arial"/>
          <w:sz w:val="24"/>
          <w:szCs w:val="24"/>
        </w:rPr>
        <w:t>The barriers to trade</w:t>
      </w:r>
      <w:r w:rsidR="002F307C" w:rsidRPr="00941221">
        <w:rPr>
          <w:rFonts w:ascii="Arial" w:hAnsi="Arial" w:cs="Arial"/>
          <w:sz w:val="24"/>
          <w:szCs w:val="24"/>
        </w:rPr>
        <w:t xml:space="preserve"> and </w:t>
      </w:r>
      <w:r w:rsidRPr="00941221">
        <w:rPr>
          <w:rFonts w:ascii="Arial" w:hAnsi="Arial" w:cs="Arial"/>
          <w:sz w:val="24"/>
          <w:szCs w:val="24"/>
        </w:rPr>
        <w:t>manufacturing activities can be improved through policy intervention</w:t>
      </w:r>
      <w:r w:rsidR="00F80657" w:rsidRPr="00941221">
        <w:rPr>
          <w:rFonts w:ascii="Arial" w:hAnsi="Arial" w:cs="Arial"/>
          <w:sz w:val="24"/>
          <w:szCs w:val="24"/>
        </w:rPr>
        <w:t xml:space="preserve"> in various areas. While the gap may be significant, India can certainly emulate </w:t>
      </w:r>
      <w:r w:rsidR="002F307C" w:rsidRPr="00941221">
        <w:rPr>
          <w:rFonts w:ascii="Arial" w:hAnsi="Arial" w:cs="Arial"/>
          <w:sz w:val="24"/>
          <w:szCs w:val="24"/>
        </w:rPr>
        <w:t xml:space="preserve">some of the </w:t>
      </w:r>
      <w:r w:rsidR="00F80657" w:rsidRPr="00941221">
        <w:rPr>
          <w:rFonts w:ascii="Arial" w:hAnsi="Arial" w:cs="Arial"/>
          <w:sz w:val="24"/>
          <w:szCs w:val="24"/>
        </w:rPr>
        <w:t xml:space="preserve">best </w:t>
      </w:r>
      <w:r w:rsidR="002F307C" w:rsidRPr="00941221">
        <w:rPr>
          <w:rFonts w:ascii="Arial" w:hAnsi="Arial" w:cs="Arial"/>
          <w:sz w:val="24"/>
          <w:szCs w:val="24"/>
        </w:rPr>
        <w:t xml:space="preserve">global best practices followed </w:t>
      </w:r>
      <w:r w:rsidR="00F80657" w:rsidRPr="00941221">
        <w:rPr>
          <w:rFonts w:ascii="Arial" w:hAnsi="Arial" w:cs="Arial"/>
          <w:sz w:val="24"/>
          <w:szCs w:val="24"/>
        </w:rPr>
        <w:t>across the</w:t>
      </w:r>
      <w:r w:rsidR="002F307C" w:rsidRPr="00941221">
        <w:rPr>
          <w:rFonts w:ascii="Arial" w:hAnsi="Arial" w:cs="Arial"/>
          <w:sz w:val="24"/>
          <w:szCs w:val="24"/>
        </w:rPr>
        <w:t xml:space="preserve"> U</w:t>
      </w:r>
      <w:r w:rsidR="00F80657" w:rsidRPr="00941221">
        <w:rPr>
          <w:rFonts w:ascii="Arial" w:hAnsi="Arial" w:cs="Arial"/>
          <w:sz w:val="24"/>
          <w:szCs w:val="24"/>
        </w:rPr>
        <w:t>.</w:t>
      </w:r>
      <w:r w:rsidR="002F307C" w:rsidRPr="00941221">
        <w:rPr>
          <w:rFonts w:ascii="Arial" w:hAnsi="Arial" w:cs="Arial"/>
          <w:sz w:val="24"/>
          <w:szCs w:val="24"/>
        </w:rPr>
        <w:t>S</w:t>
      </w:r>
      <w:r w:rsidR="00F80657" w:rsidRPr="00941221">
        <w:rPr>
          <w:rFonts w:ascii="Arial" w:hAnsi="Arial" w:cs="Arial"/>
          <w:sz w:val="24"/>
          <w:szCs w:val="24"/>
        </w:rPr>
        <w:t>.</w:t>
      </w:r>
      <w:r w:rsidR="002F307C" w:rsidRPr="00941221">
        <w:rPr>
          <w:rFonts w:ascii="Arial" w:hAnsi="Arial" w:cs="Arial"/>
          <w:sz w:val="24"/>
          <w:szCs w:val="24"/>
        </w:rPr>
        <w:t xml:space="preserve"> and European </w:t>
      </w:r>
      <w:r w:rsidR="00F80657" w:rsidRPr="00941221">
        <w:rPr>
          <w:rFonts w:ascii="Arial" w:hAnsi="Arial" w:cs="Arial"/>
          <w:sz w:val="24"/>
          <w:szCs w:val="24"/>
        </w:rPr>
        <w:t>markets</w:t>
      </w:r>
      <w:r w:rsidR="002F307C" w:rsidRPr="00941221">
        <w:rPr>
          <w:rFonts w:ascii="Arial" w:hAnsi="Arial" w:cs="Arial"/>
          <w:sz w:val="24"/>
          <w:szCs w:val="24"/>
        </w:rPr>
        <w:t xml:space="preserve"> </w:t>
      </w:r>
      <w:r w:rsidR="00F80657" w:rsidRPr="00941221">
        <w:rPr>
          <w:rFonts w:ascii="Arial" w:hAnsi="Arial" w:cs="Arial"/>
          <w:sz w:val="24"/>
          <w:szCs w:val="24"/>
        </w:rPr>
        <w:t>such as</w:t>
      </w:r>
      <w:r w:rsidR="002F307C" w:rsidRPr="00941221">
        <w:rPr>
          <w:rFonts w:ascii="Arial" w:hAnsi="Arial" w:cs="Arial"/>
          <w:sz w:val="24"/>
          <w:szCs w:val="24"/>
        </w:rPr>
        <w:t xml:space="preserve"> combination of conformity assessment routes, supplier’s declaration of conformity </w:t>
      </w:r>
      <w:r w:rsidR="00F80657" w:rsidRPr="00941221">
        <w:rPr>
          <w:rFonts w:ascii="Arial" w:hAnsi="Arial" w:cs="Arial"/>
          <w:sz w:val="24"/>
          <w:szCs w:val="24"/>
        </w:rPr>
        <w:t>and less volatility in policies.</w:t>
      </w:r>
    </w:p>
    <w:p w14:paraId="1D3CB4FD" w14:textId="3CF80C67" w:rsidR="00525D6B" w:rsidRPr="00941221" w:rsidRDefault="00525D6B" w:rsidP="002F307C">
      <w:pPr>
        <w:rPr>
          <w:rFonts w:ascii="Arial" w:hAnsi="Arial" w:cs="Arial"/>
          <w:sz w:val="24"/>
          <w:szCs w:val="24"/>
        </w:rPr>
      </w:pPr>
    </w:p>
    <w:p w14:paraId="130091A1" w14:textId="77777777" w:rsidR="00525D6B" w:rsidRPr="00941221" w:rsidRDefault="00525D6B" w:rsidP="002F307C">
      <w:pPr>
        <w:rPr>
          <w:rFonts w:ascii="Arial" w:hAnsi="Arial" w:cs="Arial"/>
          <w:sz w:val="24"/>
          <w:szCs w:val="24"/>
        </w:rPr>
      </w:pPr>
    </w:p>
    <w:p w14:paraId="5D946FBA" w14:textId="228F2058" w:rsidR="00F80657" w:rsidRPr="00941221" w:rsidRDefault="00F80657" w:rsidP="002F307C">
      <w:pPr>
        <w:rPr>
          <w:rFonts w:ascii="Arial" w:hAnsi="Arial" w:cs="Arial"/>
          <w:sz w:val="24"/>
          <w:szCs w:val="24"/>
        </w:rPr>
      </w:pPr>
    </w:p>
    <w:p w14:paraId="67D8876A" w14:textId="07F1B9EE" w:rsidR="00F80657" w:rsidRPr="00941221" w:rsidRDefault="00F80657" w:rsidP="00F80657">
      <w:pPr>
        <w:pStyle w:val="ListParagraph"/>
        <w:numPr>
          <w:ilvl w:val="0"/>
          <w:numId w:val="14"/>
        </w:numPr>
        <w:rPr>
          <w:rFonts w:ascii="Arial" w:hAnsi="Arial" w:cs="Arial"/>
          <w:sz w:val="24"/>
          <w:szCs w:val="24"/>
        </w:rPr>
      </w:pPr>
      <w:r w:rsidRPr="00941221">
        <w:rPr>
          <w:rFonts w:ascii="Arial" w:hAnsi="Arial" w:cs="Arial"/>
          <w:b/>
          <w:bCs/>
          <w:sz w:val="24"/>
          <w:szCs w:val="24"/>
        </w:rPr>
        <w:t>Conformity Assessment of Product Standards</w:t>
      </w:r>
    </w:p>
    <w:p w14:paraId="65DB313C" w14:textId="57BD3057" w:rsidR="00F80657" w:rsidRPr="00941221" w:rsidRDefault="00F80657" w:rsidP="00F80657">
      <w:pPr>
        <w:rPr>
          <w:rFonts w:ascii="Arial" w:hAnsi="Arial" w:cs="Arial"/>
          <w:sz w:val="24"/>
          <w:szCs w:val="24"/>
        </w:rPr>
      </w:pPr>
      <w:r w:rsidRPr="00941221">
        <w:rPr>
          <w:rFonts w:ascii="Arial" w:hAnsi="Arial" w:cs="Arial"/>
          <w:sz w:val="24"/>
          <w:szCs w:val="24"/>
        </w:rPr>
        <w:lastRenderedPageBreak/>
        <w:t xml:space="preserve">       The </w:t>
      </w:r>
      <w:r w:rsidR="00525D6B" w:rsidRPr="00941221">
        <w:rPr>
          <w:rFonts w:ascii="Arial" w:hAnsi="Arial" w:cs="Arial"/>
          <w:sz w:val="24"/>
          <w:szCs w:val="24"/>
        </w:rPr>
        <w:t>r</w:t>
      </w:r>
      <w:r w:rsidRPr="00941221">
        <w:rPr>
          <w:rFonts w:ascii="Arial" w:hAnsi="Arial" w:cs="Arial"/>
          <w:sz w:val="24"/>
          <w:szCs w:val="24"/>
        </w:rPr>
        <w:t>egulatory administration may be improved by</w:t>
      </w:r>
    </w:p>
    <w:p w14:paraId="0FF4656E" w14:textId="77777777" w:rsidR="00907FC7" w:rsidRPr="00941221" w:rsidRDefault="00907FC7" w:rsidP="00F80657">
      <w:pPr>
        <w:rPr>
          <w:rFonts w:ascii="Arial" w:hAnsi="Arial" w:cs="Arial"/>
          <w:sz w:val="24"/>
          <w:szCs w:val="24"/>
        </w:rPr>
      </w:pPr>
    </w:p>
    <w:p w14:paraId="24FCA6E3" w14:textId="1A7C9EFF" w:rsidR="00F80657" w:rsidRPr="00941221" w:rsidRDefault="00F80657" w:rsidP="00F80657">
      <w:pPr>
        <w:pStyle w:val="ListParagraph"/>
        <w:numPr>
          <w:ilvl w:val="0"/>
          <w:numId w:val="1"/>
        </w:numPr>
        <w:spacing w:after="0" w:line="240" w:lineRule="auto"/>
        <w:jc w:val="both"/>
        <w:rPr>
          <w:rFonts w:ascii="Arial" w:hAnsi="Arial" w:cs="Arial"/>
          <w:sz w:val="24"/>
          <w:szCs w:val="24"/>
        </w:rPr>
      </w:pPr>
      <w:r w:rsidRPr="00941221">
        <w:rPr>
          <w:rFonts w:ascii="Arial" w:hAnsi="Arial" w:cs="Arial"/>
          <w:sz w:val="24"/>
          <w:szCs w:val="24"/>
        </w:rPr>
        <w:t>Adopting self-declaration for products which are under low risk.</w:t>
      </w:r>
    </w:p>
    <w:p w14:paraId="3FAF1FE5" w14:textId="39EC6F82" w:rsidR="00F80657" w:rsidRPr="00941221" w:rsidRDefault="00F80657" w:rsidP="00F80657">
      <w:pPr>
        <w:pStyle w:val="ListParagraph"/>
        <w:numPr>
          <w:ilvl w:val="0"/>
          <w:numId w:val="1"/>
        </w:numPr>
        <w:rPr>
          <w:rFonts w:ascii="Arial" w:hAnsi="Arial" w:cs="Arial"/>
          <w:sz w:val="24"/>
          <w:szCs w:val="24"/>
        </w:rPr>
      </w:pPr>
      <w:r w:rsidRPr="00941221">
        <w:rPr>
          <w:rFonts w:ascii="Arial" w:hAnsi="Arial" w:cs="Arial"/>
          <w:sz w:val="24"/>
          <w:szCs w:val="24"/>
        </w:rPr>
        <w:t>More focus to the Compulsory Registration Order (CRO) compliance.</w:t>
      </w:r>
    </w:p>
    <w:p w14:paraId="569B9093" w14:textId="673BE731" w:rsidR="00F80657" w:rsidRPr="00941221" w:rsidRDefault="00F80657" w:rsidP="00F80657">
      <w:pPr>
        <w:pStyle w:val="ListParagraph"/>
        <w:numPr>
          <w:ilvl w:val="0"/>
          <w:numId w:val="1"/>
        </w:numPr>
        <w:spacing w:after="0" w:line="240" w:lineRule="auto"/>
        <w:jc w:val="both"/>
        <w:rPr>
          <w:rFonts w:ascii="Arial" w:hAnsi="Arial" w:cs="Arial"/>
          <w:sz w:val="24"/>
          <w:szCs w:val="24"/>
        </w:rPr>
      </w:pPr>
      <w:r w:rsidRPr="00941221">
        <w:rPr>
          <w:rFonts w:ascii="Arial" w:hAnsi="Arial" w:cs="Arial"/>
          <w:sz w:val="24"/>
          <w:szCs w:val="24"/>
        </w:rPr>
        <w:t xml:space="preserve">Recognizing certification of </w:t>
      </w:r>
      <w:r w:rsidR="00164769" w:rsidRPr="00941221">
        <w:rPr>
          <w:rFonts w:ascii="Arial" w:hAnsi="Arial" w:cs="Arial"/>
          <w:sz w:val="24"/>
          <w:szCs w:val="24"/>
        </w:rPr>
        <w:t>International Lab Accreditation Cooperation (ILAC)</w:t>
      </w:r>
      <w:r w:rsidRPr="00941221">
        <w:rPr>
          <w:rFonts w:ascii="Arial" w:hAnsi="Arial" w:cs="Arial"/>
          <w:sz w:val="24"/>
          <w:szCs w:val="24"/>
        </w:rPr>
        <w:t xml:space="preserve"> accredited labs</w:t>
      </w:r>
    </w:p>
    <w:p w14:paraId="21DDE0FC" w14:textId="349AE1CE" w:rsidR="00F80657" w:rsidRPr="00941221" w:rsidRDefault="00F80657" w:rsidP="00F80657">
      <w:pPr>
        <w:pStyle w:val="ListParagraph"/>
        <w:numPr>
          <w:ilvl w:val="0"/>
          <w:numId w:val="1"/>
        </w:numPr>
        <w:rPr>
          <w:rFonts w:ascii="Arial" w:hAnsi="Arial" w:cs="Arial"/>
          <w:sz w:val="24"/>
          <w:szCs w:val="24"/>
        </w:rPr>
      </w:pPr>
      <w:r w:rsidRPr="00941221">
        <w:rPr>
          <w:rFonts w:ascii="Arial" w:hAnsi="Arial" w:cs="Arial"/>
          <w:sz w:val="24"/>
          <w:szCs w:val="24"/>
        </w:rPr>
        <w:t>Improving efficiency in systems and process at Bureau of Indian Standards (BIS) / Wireless and Planning Co-ordination Cell (WPC)</w:t>
      </w:r>
      <w:r w:rsidR="005022D2" w:rsidRPr="00941221">
        <w:rPr>
          <w:rFonts w:ascii="Arial" w:hAnsi="Arial" w:cs="Arial"/>
          <w:sz w:val="24"/>
          <w:szCs w:val="24"/>
        </w:rPr>
        <w:t>.</w:t>
      </w:r>
    </w:p>
    <w:p w14:paraId="5F76A66B" w14:textId="77777777" w:rsidR="00F80657" w:rsidRPr="00941221" w:rsidRDefault="00F80657" w:rsidP="00F80657">
      <w:pPr>
        <w:pStyle w:val="ListParagraph"/>
        <w:rPr>
          <w:rFonts w:ascii="Arial" w:hAnsi="Arial" w:cs="Arial"/>
          <w:b/>
          <w:bCs/>
          <w:sz w:val="24"/>
          <w:szCs w:val="24"/>
        </w:rPr>
      </w:pPr>
    </w:p>
    <w:p w14:paraId="45B4CA3B" w14:textId="063F414E" w:rsidR="005022D2" w:rsidRPr="00941221" w:rsidRDefault="005022D2" w:rsidP="005022D2">
      <w:pPr>
        <w:pStyle w:val="ListParagraph"/>
        <w:numPr>
          <w:ilvl w:val="0"/>
          <w:numId w:val="14"/>
        </w:numPr>
        <w:rPr>
          <w:rFonts w:ascii="Arial" w:hAnsi="Arial" w:cs="Arial"/>
          <w:b/>
          <w:bCs/>
          <w:sz w:val="24"/>
          <w:szCs w:val="24"/>
        </w:rPr>
      </w:pPr>
      <w:r w:rsidRPr="00941221">
        <w:rPr>
          <w:rFonts w:ascii="Arial" w:hAnsi="Arial" w:cs="Arial"/>
          <w:b/>
          <w:bCs/>
          <w:sz w:val="24"/>
          <w:szCs w:val="24"/>
        </w:rPr>
        <w:t xml:space="preserve">Ensuring Policy Stability </w:t>
      </w:r>
    </w:p>
    <w:p w14:paraId="1C0F4B98" w14:textId="220DF98F" w:rsidR="00B267C4" w:rsidRPr="00941221" w:rsidRDefault="00B267C4" w:rsidP="00B267C4">
      <w:pPr>
        <w:rPr>
          <w:rFonts w:ascii="Arial" w:hAnsi="Arial" w:cs="Arial"/>
          <w:sz w:val="24"/>
          <w:szCs w:val="24"/>
        </w:rPr>
      </w:pPr>
      <w:r w:rsidRPr="00941221">
        <w:rPr>
          <w:rFonts w:ascii="Arial" w:hAnsi="Arial" w:cs="Arial"/>
          <w:sz w:val="24"/>
          <w:szCs w:val="24"/>
        </w:rPr>
        <w:t>Investors are assuaged by s</w:t>
      </w:r>
      <w:r w:rsidR="003F62E0" w:rsidRPr="00941221">
        <w:rPr>
          <w:rFonts w:ascii="Arial" w:hAnsi="Arial" w:cs="Arial"/>
          <w:sz w:val="24"/>
          <w:szCs w:val="24"/>
        </w:rPr>
        <w:t xml:space="preserve">tability in policies </w:t>
      </w:r>
      <w:r w:rsidRPr="00941221">
        <w:rPr>
          <w:rFonts w:ascii="Arial" w:hAnsi="Arial" w:cs="Arial"/>
          <w:sz w:val="24"/>
          <w:szCs w:val="24"/>
        </w:rPr>
        <w:t>and deterred by policy volatility. USISPF’s member companies have voiced concern regarding the uncertainty in business continuity due to the existing licensing regime that provides discretionary power to the authorities to cease the license from express delivery service providers. Foreign investors lose trust if the policy environment is not conducive enough to bring a sense of stability.</w:t>
      </w:r>
    </w:p>
    <w:p w14:paraId="325F8461" w14:textId="11D3BC78" w:rsidR="00B267C4" w:rsidRPr="00941221" w:rsidRDefault="00B267C4" w:rsidP="00B267C4">
      <w:pPr>
        <w:rPr>
          <w:rFonts w:ascii="Arial" w:hAnsi="Arial" w:cs="Arial"/>
          <w:sz w:val="24"/>
          <w:szCs w:val="24"/>
        </w:rPr>
      </w:pPr>
    </w:p>
    <w:p w14:paraId="56D8C08F" w14:textId="54601A98" w:rsidR="00B267C4" w:rsidRPr="00941221" w:rsidRDefault="00B267C4" w:rsidP="00B267C4">
      <w:pPr>
        <w:rPr>
          <w:rFonts w:ascii="Arial" w:hAnsi="Arial" w:cs="Arial"/>
          <w:sz w:val="24"/>
          <w:szCs w:val="24"/>
        </w:rPr>
      </w:pPr>
    </w:p>
    <w:p w14:paraId="4AB90DEC" w14:textId="77777777" w:rsidR="00B267C4" w:rsidRPr="00941221" w:rsidRDefault="00B267C4" w:rsidP="00B267C4">
      <w:pPr>
        <w:numPr>
          <w:ilvl w:val="0"/>
          <w:numId w:val="16"/>
        </w:numPr>
        <w:rPr>
          <w:rFonts w:ascii="Arial" w:hAnsi="Arial" w:cs="Arial"/>
          <w:sz w:val="24"/>
          <w:szCs w:val="24"/>
        </w:rPr>
      </w:pPr>
      <w:r w:rsidRPr="00941221">
        <w:rPr>
          <w:rFonts w:ascii="Arial" w:hAnsi="Arial" w:cs="Arial"/>
          <w:sz w:val="24"/>
          <w:szCs w:val="24"/>
        </w:rPr>
        <w:t>Clarity in regulatory policies can be brought by consulting and adopting industry suggestions after drafting rules from those who can provide pragmatic aspects of the business operations.</w:t>
      </w:r>
    </w:p>
    <w:p w14:paraId="4ECF8B52" w14:textId="6D2D442F" w:rsidR="00B267C4" w:rsidRPr="00941221" w:rsidRDefault="00B267C4" w:rsidP="00B267C4">
      <w:pPr>
        <w:numPr>
          <w:ilvl w:val="0"/>
          <w:numId w:val="16"/>
        </w:numPr>
        <w:tabs>
          <w:tab w:val="num" w:pos="720"/>
        </w:tabs>
        <w:rPr>
          <w:rFonts w:ascii="Arial" w:hAnsi="Arial" w:cs="Arial"/>
          <w:sz w:val="24"/>
          <w:szCs w:val="24"/>
        </w:rPr>
      </w:pPr>
      <w:r w:rsidRPr="00941221">
        <w:rPr>
          <w:rFonts w:ascii="Arial" w:hAnsi="Arial" w:cs="Arial"/>
          <w:sz w:val="24"/>
          <w:szCs w:val="24"/>
        </w:rPr>
        <w:t>Government-wide standards for public consultation</w:t>
      </w:r>
      <w:r w:rsidR="004A71F9" w:rsidRPr="00941221">
        <w:rPr>
          <w:rFonts w:ascii="Arial" w:hAnsi="Arial" w:cs="Arial"/>
          <w:sz w:val="24"/>
          <w:szCs w:val="24"/>
        </w:rPr>
        <w:t>. Wherein, government fast tracks responses to queries raised by industry seeking clarifications.</w:t>
      </w:r>
    </w:p>
    <w:p w14:paraId="5BEB35AB" w14:textId="0CFA1CE6" w:rsidR="004A71F9" w:rsidRPr="00941221" w:rsidRDefault="004A71F9" w:rsidP="004A71F9">
      <w:pPr>
        <w:pStyle w:val="ListParagraph"/>
        <w:numPr>
          <w:ilvl w:val="0"/>
          <w:numId w:val="16"/>
        </w:numPr>
        <w:spacing w:after="0" w:line="240" w:lineRule="auto"/>
        <w:jc w:val="both"/>
        <w:rPr>
          <w:rFonts w:ascii="Arial" w:hAnsi="Arial" w:cs="Arial"/>
          <w:sz w:val="24"/>
          <w:szCs w:val="24"/>
        </w:rPr>
      </w:pPr>
      <w:r w:rsidRPr="00941221">
        <w:rPr>
          <w:rFonts w:ascii="Arial" w:hAnsi="Arial" w:cs="Arial"/>
          <w:sz w:val="24"/>
          <w:szCs w:val="24"/>
        </w:rPr>
        <w:t>Implementing the single-window concept in its true spirit can reduce complexities and opaqueness in procedures and rules for approvals and deemed approvals.</w:t>
      </w:r>
    </w:p>
    <w:p w14:paraId="05E92199" w14:textId="77777777" w:rsidR="00B267C4" w:rsidRPr="00941221" w:rsidRDefault="00B267C4" w:rsidP="00B267C4">
      <w:pPr>
        <w:rPr>
          <w:rFonts w:ascii="Arial" w:hAnsi="Arial" w:cs="Arial"/>
          <w:sz w:val="24"/>
          <w:szCs w:val="24"/>
        </w:rPr>
      </w:pPr>
    </w:p>
    <w:p w14:paraId="0FF4054A" w14:textId="77777777" w:rsidR="00B267C4" w:rsidRPr="00941221" w:rsidRDefault="00B267C4" w:rsidP="00B267C4">
      <w:pPr>
        <w:rPr>
          <w:rFonts w:ascii="Arial" w:hAnsi="Arial" w:cs="Arial"/>
          <w:sz w:val="24"/>
          <w:szCs w:val="24"/>
        </w:rPr>
      </w:pPr>
    </w:p>
    <w:p w14:paraId="4FE2CDEB" w14:textId="77777777" w:rsidR="003F62E0" w:rsidRPr="00941221" w:rsidRDefault="003F62E0" w:rsidP="003F62E0">
      <w:pPr>
        <w:rPr>
          <w:rFonts w:ascii="Arial" w:hAnsi="Arial" w:cs="Arial"/>
          <w:sz w:val="24"/>
          <w:szCs w:val="24"/>
        </w:rPr>
      </w:pPr>
    </w:p>
    <w:p w14:paraId="4B02912E" w14:textId="5AD877D3" w:rsidR="003F62E0" w:rsidRPr="00941221" w:rsidRDefault="0035176F" w:rsidP="003F62E0">
      <w:pPr>
        <w:rPr>
          <w:rFonts w:ascii="Arial" w:hAnsi="Arial" w:cs="Arial"/>
          <w:b/>
          <w:bCs/>
          <w:sz w:val="24"/>
          <w:szCs w:val="24"/>
        </w:rPr>
      </w:pPr>
      <w:r w:rsidRPr="00941221">
        <w:rPr>
          <w:rFonts w:ascii="Arial" w:hAnsi="Arial" w:cs="Arial"/>
          <w:sz w:val="24"/>
          <w:szCs w:val="24"/>
        </w:rPr>
        <w:t>3.</w:t>
      </w:r>
      <w:r w:rsidR="003F62E0" w:rsidRPr="00941221">
        <w:rPr>
          <w:rFonts w:ascii="Arial" w:hAnsi="Arial" w:cs="Arial"/>
          <w:sz w:val="24"/>
          <w:szCs w:val="24"/>
        </w:rPr>
        <w:t xml:space="preserve"> </w:t>
      </w:r>
      <w:r w:rsidRPr="00941221">
        <w:rPr>
          <w:rFonts w:ascii="Arial" w:hAnsi="Arial" w:cs="Arial"/>
          <w:b/>
          <w:bCs/>
          <w:sz w:val="24"/>
          <w:szCs w:val="24"/>
        </w:rPr>
        <w:t>Improving Custom Procedures</w:t>
      </w:r>
      <w:r w:rsidR="00F919C6" w:rsidRPr="00941221">
        <w:rPr>
          <w:rFonts w:ascii="Arial" w:hAnsi="Arial" w:cs="Arial"/>
          <w:b/>
          <w:bCs/>
          <w:sz w:val="24"/>
          <w:szCs w:val="24"/>
        </w:rPr>
        <w:t>:</w:t>
      </w:r>
    </w:p>
    <w:p w14:paraId="3C885F43" w14:textId="77777777" w:rsidR="003F62E0" w:rsidRPr="00941221" w:rsidRDefault="003F62E0" w:rsidP="003F62E0">
      <w:pPr>
        <w:rPr>
          <w:rFonts w:ascii="Arial" w:hAnsi="Arial" w:cs="Arial"/>
          <w:sz w:val="24"/>
          <w:szCs w:val="24"/>
        </w:rPr>
      </w:pPr>
    </w:p>
    <w:p w14:paraId="5F8D1CFF" w14:textId="1526B728" w:rsidR="00F919C6" w:rsidRPr="00941221" w:rsidRDefault="00F919C6" w:rsidP="003F62E0">
      <w:pPr>
        <w:rPr>
          <w:rFonts w:ascii="Arial" w:hAnsi="Arial" w:cs="Arial"/>
          <w:sz w:val="24"/>
          <w:szCs w:val="24"/>
        </w:rPr>
      </w:pPr>
      <w:r w:rsidRPr="00941221">
        <w:rPr>
          <w:rFonts w:ascii="Arial" w:hAnsi="Arial" w:cs="Arial"/>
          <w:sz w:val="24"/>
          <w:szCs w:val="24"/>
        </w:rPr>
        <w:t xml:space="preserve">India presently ranks 63 in the World Bank’s Ease of Doing Business (EODB) Index, ascending </w:t>
      </w:r>
      <w:r w:rsidR="00C9776B" w:rsidRPr="00941221">
        <w:rPr>
          <w:rFonts w:ascii="Arial" w:hAnsi="Arial" w:cs="Arial"/>
          <w:sz w:val="24"/>
          <w:szCs w:val="24"/>
        </w:rPr>
        <w:t>14</w:t>
      </w:r>
      <w:r w:rsidRPr="00941221">
        <w:rPr>
          <w:rFonts w:ascii="Arial" w:hAnsi="Arial" w:cs="Arial"/>
          <w:sz w:val="24"/>
          <w:szCs w:val="24"/>
        </w:rPr>
        <w:t xml:space="preserve"> </w:t>
      </w:r>
      <w:r w:rsidR="00907FC7" w:rsidRPr="00941221">
        <w:rPr>
          <w:rFonts w:ascii="Arial" w:hAnsi="Arial" w:cs="Arial"/>
          <w:sz w:val="24"/>
          <w:szCs w:val="24"/>
        </w:rPr>
        <w:t>spots</w:t>
      </w:r>
      <w:r w:rsidRPr="00941221">
        <w:rPr>
          <w:rFonts w:ascii="Arial" w:hAnsi="Arial" w:cs="Arial"/>
          <w:sz w:val="24"/>
          <w:szCs w:val="24"/>
        </w:rPr>
        <w:t xml:space="preserve"> </w:t>
      </w:r>
      <w:r w:rsidR="00C9776B" w:rsidRPr="00941221">
        <w:rPr>
          <w:rFonts w:ascii="Arial" w:hAnsi="Arial" w:cs="Arial"/>
          <w:sz w:val="24"/>
          <w:szCs w:val="24"/>
        </w:rPr>
        <w:t xml:space="preserve">the previous </w:t>
      </w:r>
      <w:r w:rsidRPr="00941221">
        <w:rPr>
          <w:rFonts w:ascii="Arial" w:hAnsi="Arial" w:cs="Arial"/>
          <w:sz w:val="24"/>
          <w:szCs w:val="24"/>
        </w:rPr>
        <w:t xml:space="preserve">year. Since taking office in 2014, Prime Minister Modi prioritized improving India’s ranking in the top 50 of this </w:t>
      </w:r>
      <w:r w:rsidR="00907FC7" w:rsidRPr="00941221">
        <w:rPr>
          <w:rFonts w:ascii="Arial" w:hAnsi="Arial" w:cs="Arial"/>
          <w:sz w:val="24"/>
          <w:szCs w:val="24"/>
        </w:rPr>
        <w:t>I</w:t>
      </w:r>
      <w:r w:rsidRPr="00941221">
        <w:rPr>
          <w:rFonts w:ascii="Arial" w:hAnsi="Arial" w:cs="Arial"/>
          <w:sz w:val="24"/>
          <w:szCs w:val="24"/>
        </w:rPr>
        <w:t>ndex.</w:t>
      </w:r>
    </w:p>
    <w:p w14:paraId="2D768CF6" w14:textId="77777777" w:rsidR="00F919C6" w:rsidRPr="00941221" w:rsidRDefault="00F919C6" w:rsidP="003F62E0">
      <w:pPr>
        <w:rPr>
          <w:rFonts w:ascii="Arial" w:hAnsi="Arial" w:cs="Arial"/>
          <w:sz w:val="24"/>
          <w:szCs w:val="24"/>
        </w:rPr>
      </w:pPr>
    </w:p>
    <w:p w14:paraId="4DE85F03" w14:textId="77777777" w:rsidR="00F919C6" w:rsidRPr="00941221" w:rsidRDefault="003F62E0" w:rsidP="003F62E0">
      <w:pPr>
        <w:rPr>
          <w:rFonts w:ascii="Arial" w:hAnsi="Arial" w:cs="Arial"/>
          <w:sz w:val="24"/>
          <w:szCs w:val="24"/>
        </w:rPr>
      </w:pPr>
      <w:r w:rsidRPr="00941221">
        <w:rPr>
          <w:rFonts w:ascii="Arial" w:hAnsi="Arial" w:cs="Arial"/>
          <w:sz w:val="24"/>
          <w:szCs w:val="24"/>
        </w:rPr>
        <w:t>The Central Board of Indirect Taxes and Customs (CBIC) initiated and implemented several reform measures in the recent past focusing on simplifying cross-border trade.</w:t>
      </w:r>
    </w:p>
    <w:p w14:paraId="41B725A4" w14:textId="77777777" w:rsidR="00F919C6" w:rsidRPr="00941221" w:rsidRDefault="003F62E0" w:rsidP="003F62E0">
      <w:pPr>
        <w:rPr>
          <w:rFonts w:ascii="Arial" w:hAnsi="Arial" w:cs="Arial"/>
          <w:sz w:val="24"/>
          <w:szCs w:val="24"/>
        </w:rPr>
      </w:pPr>
      <w:r w:rsidRPr="00941221">
        <w:rPr>
          <w:rFonts w:ascii="Arial" w:hAnsi="Arial" w:cs="Arial"/>
          <w:sz w:val="24"/>
          <w:szCs w:val="24"/>
        </w:rPr>
        <w:t xml:space="preserve">This was made possible due to the reduced time and cost of clearance of goods at various </w:t>
      </w:r>
      <w:r w:rsidR="00F919C6" w:rsidRPr="00941221">
        <w:rPr>
          <w:rFonts w:ascii="Arial" w:hAnsi="Arial" w:cs="Arial"/>
          <w:sz w:val="24"/>
          <w:szCs w:val="24"/>
        </w:rPr>
        <w:t>c</w:t>
      </w:r>
      <w:r w:rsidRPr="00941221">
        <w:rPr>
          <w:rFonts w:ascii="Arial" w:hAnsi="Arial" w:cs="Arial"/>
          <w:sz w:val="24"/>
          <w:szCs w:val="24"/>
        </w:rPr>
        <w:t>ustoms ports owing to the implementation of measures such as SWIFT, e-Sanchit, revised AEO programme</w:t>
      </w:r>
      <w:r w:rsidR="00F919C6" w:rsidRPr="00941221">
        <w:rPr>
          <w:rFonts w:ascii="Arial" w:hAnsi="Arial" w:cs="Arial"/>
          <w:sz w:val="24"/>
          <w:szCs w:val="24"/>
        </w:rPr>
        <w:t xml:space="preserve"> and</w:t>
      </w:r>
      <w:r w:rsidRPr="00941221">
        <w:rPr>
          <w:rFonts w:ascii="Arial" w:hAnsi="Arial" w:cs="Arial"/>
          <w:sz w:val="24"/>
          <w:szCs w:val="24"/>
        </w:rPr>
        <w:t xml:space="preserve"> RFID e-seal programme. </w:t>
      </w:r>
    </w:p>
    <w:p w14:paraId="6EDB4DBB" w14:textId="77777777" w:rsidR="00F919C6" w:rsidRPr="00941221" w:rsidRDefault="00F919C6" w:rsidP="003F62E0">
      <w:pPr>
        <w:rPr>
          <w:rFonts w:ascii="Arial" w:hAnsi="Arial" w:cs="Arial"/>
          <w:sz w:val="24"/>
          <w:szCs w:val="24"/>
        </w:rPr>
      </w:pPr>
    </w:p>
    <w:p w14:paraId="56BB671A" w14:textId="0A6504EE" w:rsidR="003F62E0" w:rsidRPr="00941221" w:rsidRDefault="003F62E0" w:rsidP="003F62E0">
      <w:pPr>
        <w:rPr>
          <w:rFonts w:ascii="Arial" w:hAnsi="Arial" w:cs="Arial"/>
          <w:sz w:val="24"/>
          <w:szCs w:val="24"/>
        </w:rPr>
      </w:pPr>
      <w:r w:rsidRPr="00941221">
        <w:rPr>
          <w:rFonts w:ascii="Arial" w:hAnsi="Arial" w:cs="Arial"/>
          <w:sz w:val="24"/>
          <w:szCs w:val="24"/>
        </w:rPr>
        <w:t>To bring in transparency, more digital acumen, and less human intervention, CBIC introduced the ‘Turant</w:t>
      </w:r>
      <w:r w:rsidR="008D722F" w:rsidRPr="00941221">
        <w:rPr>
          <w:rFonts w:ascii="Arial" w:hAnsi="Arial" w:cs="Arial"/>
          <w:sz w:val="24"/>
          <w:szCs w:val="24"/>
        </w:rPr>
        <w:t xml:space="preserve"> (meaning fast in Hindi)</w:t>
      </w:r>
      <w:r w:rsidRPr="00941221">
        <w:rPr>
          <w:rFonts w:ascii="Arial" w:hAnsi="Arial" w:cs="Arial"/>
          <w:sz w:val="24"/>
          <w:szCs w:val="24"/>
        </w:rPr>
        <w:t xml:space="preserve"> – Faceless Assessment’ for cross-border operations. This is also referred to as Electronic Custom Clearance in developed countries. While this process change is considered a critical reform, it has created few challenges for importers:</w:t>
      </w:r>
    </w:p>
    <w:p w14:paraId="6E6F4182" w14:textId="77777777" w:rsidR="003F62E0" w:rsidRPr="00941221" w:rsidRDefault="003F62E0" w:rsidP="003F62E0">
      <w:pPr>
        <w:ind w:left="720"/>
        <w:rPr>
          <w:rFonts w:ascii="Arial" w:hAnsi="Arial" w:cs="Arial"/>
          <w:sz w:val="24"/>
          <w:szCs w:val="24"/>
        </w:rPr>
      </w:pPr>
    </w:p>
    <w:p w14:paraId="3D311C1A" w14:textId="77777777" w:rsidR="003F62E0" w:rsidRPr="00941221" w:rsidRDefault="003F62E0" w:rsidP="003F62E0">
      <w:pPr>
        <w:pStyle w:val="ListParagraph"/>
        <w:numPr>
          <w:ilvl w:val="0"/>
          <w:numId w:val="3"/>
        </w:numPr>
        <w:spacing w:after="0" w:line="240" w:lineRule="auto"/>
        <w:jc w:val="both"/>
        <w:rPr>
          <w:rFonts w:ascii="Arial" w:hAnsi="Arial" w:cs="Arial"/>
          <w:sz w:val="24"/>
          <w:szCs w:val="24"/>
        </w:rPr>
      </w:pPr>
      <w:r w:rsidRPr="00941221">
        <w:rPr>
          <w:rFonts w:ascii="Arial" w:hAnsi="Arial" w:cs="Arial"/>
          <w:sz w:val="24"/>
          <w:szCs w:val="24"/>
        </w:rPr>
        <w:t>It was expected that the implementation of Faceless Assessment in customs, would reduce the time and cost of clearance of goods. However, it is causing inordinate delays leading to additional costs to the importers.</w:t>
      </w:r>
    </w:p>
    <w:p w14:paraId="200FDF4C" w14:textId="0400B362" w:rsidR="003F62E0" w:rsidRPr="00941221" w:rsidRDefault="003F62E0" w:rsidP="003F62E0">
      <w:pPr>
        <w:pStyle w:val="ListParagraph"/>
        <w:numPr>
          <w:ilvl w:val="0"/>
          <w:numId w:val="3"/>
        </w:numPr>
        <w:spacing w:after="0" w:line="240" w:lineRule="auto"/>
        <w:jc w:val="both"/>
        <w:rPr>
          <w:rFonts w:ascii="Arial" w:hAnsi="Arial" w:cs="Arial"/>
          <w:sz w:val="24"/>
          <w:szCs w:val="24"/>
        </w:rPr>
      </w:pPr>
      <w:r w:rsidRPr="00941221">
        <w:rPr>
          <w:rFonts w:ascii="Arial" w:hAnsi="Arial" w:cs="Arial"/>
          <w:sz w:val="24"/>
          <w:szCs w:val="24"/>
        </w:rPr>
        <w:t>Faceless Assessments have adversely impacted businesses of Custom Brokers</w:t>
      </w:r>
      <w:r w:rsidR="008D722F" w:rsidRPr="00941221">
        <w:rPr>
          <w:rFonts w:ascii="Arial" w:hAnsi="Arial" w:cs="Arial"/>
          <w:sz w:val="24"/>
          <w:szCs w:val="24"/>
        </w:rPr>
        <w:t xml:space="preserve"> and </w:t>
      </w:r>
      <w:r w:rsidRPr="00941221">
        <w:rPr>
          <w:rFonts w:ascii="Arial" w:hAnsi="Arial" w:cs="Arial"/>
          <w:sz w:val="24"/>
          <w:szCs w:val="24"/>
        </w:rPr>
        <w:t>Custom House Agents thus resulting in resistance to change.</w:t>
      </w:r>
    </w:p>
    <w:p w14:paraId="1BF635E3" w14:textId="77777777" w:rsidR="003F62E0" w:rsidRPr="00941221" w:rsidRDefault="003F62E0" w:rsidP="003F62E0">
      <w:pPr>
        <w:rPr>
          <w:rFonts w:ascii="Arial" w:hAnsi="Arial" w:cs="Arial"/>
          <w:sz w:val="24"/>
          <w:szCs w:val="24"/>
        </w:rPr>
      </w:pPr>
    </w:p>
    <w:p w14:paraId="4F7DFFAF" w14:textId="07852AEE" w:rsidR="003F62E0" w:rsidRPr="00941221" w:rsidRDefault="003F62E0" w:rsidP="003F62E0">
      <w:pPr>
        <w:rPr>
          <w:rFonts w:ascii="Arial" w:hAnsi="Arial" w:cs="Arial"/>
          <w:sz w:val="24"/>
          <w:szCs w:val="24"/>
        </w:rPr>
      </w:pPr>
      <w:r w:rsidRPr="00941221">
        <w:rPr>
          <w:rFonts w:ascii="Arial" w:hAnsi="Arial" w:cs="Arial"/>
          <w:sz w:val="24"/>
          <w:szCs w:val="24"/>
        </w:rPr>
        <w:t xml:space="preserve">It </w:t>
      </w:r>
      <w:r w:rsidR="001B534A" w:rsidRPr="00941221">
        <w:rPr>
          <w:rFonts w:ascii="Arial" w:hAnsi="Arial" w:cs="Arial"/>
          <w:sz w:val="24"/>
          <w:szCs w:val="24"/>
        </w:rPr>
        <w:t>behooves</w:t>
      </w:r>
      <w:r w:rsidRPr="00941221">
        <w:rPr>
          <w:rFonts w:ascii="Arial" w:hAnsi="Arial" w:cs="Arial"/>
          <w:sz w:val="24"/>
          <w:szCs w:val="24"/>
        </w:rPr>
        <w:t xml:space="preserve"> that proper coordination and interaction is necessary between </w:t>
      </w:r>
      <w:r w:rsidR="00B3552F" w:rsidRPr="00941221">
        <w:rPr>
          <w:rFonts w:ascii="Arial" w:hAnsi="Arial" w:cs="Arial"/>
          <w:sz w:val="24"/>
          <w:szCs w:val="24"/>
        </w:rPr>
        <w:t>t</w:t>
      </w:r>
      <w:r w:rsidRPr="00941221">
        <w:rPr>
          <w:rFonts w:ascii="Arial" w:hAnsi="Arial" w:cs="Arial"/>
          <w:sz w:val="24"/>
          <w:szCs w:val="24"/>
        </w:rPr>
        <w:t xml:space="preserve">rade and </w:t>
      </w:r>
      <w:r w:rsidR="00B3552F" w:rsidRPr="00941221">
        <w:rPr>
          <w:rFonts w:ascii="Arial" w:hAnsi="Arial" w:cs="Arial"/>
          <w:sz w:val="24"/>
          <w:szCs w:val="24"/>
        </w:rPr>
        <w:t>c</w:t>
      </w:r>
      <w:r w:rsidRPr="00941221">
        <w:rPr>
          <w:rFonts w:ascii="Arial" w:hAnsi="Arial" w:cs="Arial"/>
          <w:sz w:val="24"/>
          <w:szCs w:val="24"/>
        </w:rPr>
        <w:t xml:space="preserve">ustoms </w:t>
      </w:r>
      <w:r w:rsidR="00B3552F" w:rsidRPr="00941221">
        <w:rPr>
          <w:rFonts w:ascii="Arial" w:hAnsi="Arial" w:cs="Arial"/>
          <w:sz w:val="24"/>
          <w:szCs w:val="24"/>
        </w:rPr>
        <w:t>o</w:t>
      </w:r>
      <w:r w:rsidRPr="00941221">
        <w:rPr>
          <w:rFonts w:ascii="Arial" w:hAnsi="Arial" w:cs="Arial"/>
          <w:sz w:val="24"/>
          <w:szCs w:val="24"/>
        </w:rPr>
        <w:t xml:space="preserve">fficials to make this initiative a success. Since the </w:t>
      </w:r>
      <w:r w:rsidR="007A40FF" w:rsidRPr="00941221">
        <w:rPr>
          <w:rFonts w:ascii="Arial" w:hAnsi="Arial" w:cs="Arial"/>
          <w:sz w:val="24"/>
          <w:szCs w:val="24"/>
        </w:rPr>
        <w:t>g</w:t>
      </w:r>
      <w:r w:rsidRPr="00941221">
        <w:rPr>
          <w:rFonts w:ascii="Arial" w:hAnsi="Arial" w:cs="Arial"/>
          <w:sz w:val="24"/>
          <w:szCs w:val="24"/>
        </w:rPr>
        <w:t>overnment is determined to roll out such facilitation measures, businesses need to embrace the new mechanism of assessment wholeheartedly. This would require importers to complete the customs assessment process diligently and be certain about the product classification, customs duty rate and valuation of the imported products as it can be tested by new sets of officers, who were not dealing with assessment earlier.</w:t>
      </w:r>
    </w:p>
    <w:p w14:paraId="47E9B1F5" w14:textId="0F4F1F2F" w:rsidR="003F62E0" w:rsidRPr="00941221" w:rsidRDefault="003F62E0">
      <w:pPr>
        <w:rPr>
          <w:rFonts w:ascii="Arial" w:hAnsi="Arial" w:cs="Arial"/>
          <w:sz w:val="24"/>
          <w:szCs w:val="24"/>
        </w:rPr>
      </w:pPr>
    </w:p>
    <w:p w14:paraId="7F6E1467" w14:textId="77777777" w:rsidR="00F919C6" w:rsidRPr="00941221" w:rsidRDefault="00F919C6" w:rsidP="00F919C6">
      <w:pPr>
        <w:pStyle w:val="ListParagraph"/>
        <w:rPr>
          <w:rFonts w:ascii="Arial" w:hAnsi="Arial" w:cs="Arial"/>
          <w:b/>
          <w:bCs/>
          <w:sz w:val="24"/>
          <w:szCs w:val="24"/>
        </w:rPr>
      </w:pPr>
    </w:p>
    <w:p w14:paraId="1348F71C" w14:textId="3CA7A37E" w:rsidR="00F919C6" w:rsidRPr="00941221" w:rsidRDefault="00F919C6" w:rsidP="00F919C6">
      <w:pPr>
        <w:rPr>
          <w:rFonts w:ascii="Arial" w:hAnsi="Arial" w:cs="Arial"/>
          <w:sz w:val="24"/>
          <w:szCs w:val="24"/>
        </w:rPr>
      </w:pPr>
      <w:r w:rsidRPr="00941221">
        <w:rPr>
          <w:rFonts w:ascii="Arial" w:hAnsi="Arial" w:cs="Arial"/>
          <w:sz w:val="24"/>
          <w:szCs w:val="24"/>
        </w:rPr>
        <w:t xml:space="preserve">4. </w:t>
      </w:r>
      <w:r w:rsidRPr="00941221">
        <w:rPr>
          <w:rFonts w:ascii="Arial" w:hAnsi="Arial" w:cs="Arial"/>
          <w:b/>
          <w:bCs/>
          <w:sz w:val="24"/>
          <w:szCs w:val="24"/>
          <w:u w:val="single"/>
        </w:rPr>
        <w:t xml:space="preserve">Improving </w:t>
      </w:r>
      <w:r w:rsidR="007A40FF" w:rsidRPr="00941221">
        <w:rPr>
          <w:rFonts w:ascii="Arial" w:hAnsi="Arial" w:cs="Arial"/>
          <w:b/>
          <w:bCs/>
          <w:sz w:val="24"/>
          <w:szCs w:val="24"/>
          <w:u w:val="single"/>
        </w:rPr>
        <w:t>L</w:t>
      </w:r>
      <w:r w:rsidRPr="00941221">
        <w:rPr>
          <w:rFonts w:ascii="Arial" w:hAnsi="Arial" w:cs="Arial"/>
          <w:b/>
          <w:bCs/>
          <w:sz w:val="24"/>
          <w:szCs w:val="24"/>
          <w:u w:val="single"/>
        </w:rPr>
        <w:t>ogistics</w:t>
      </w:r>
    </w:p>
    <w:p w14:paraId="696C06A5" w14:textId="2F6782C3" w:rsidR="0035176F" w:rsidRPr="00941221" w:rsidRDefault="00B900CE" w:rsidP="00F919C6">
      <w:pPr>
        <w:rPr>
          <w:rFonts w:ascii="Arial" w:hAnsi="Arial" w:cs="Arial"/>
          <w:sz w:val="24"/>
          <w:szCs w:val="24"/>
        </w:rPr>
      </w:pPr>
      <w:r w:rsidRPr="00941221">
        <w:rPr>
          <w:rFonts w:ascii="Arial" w:hAnsi="Arial" w:cs="Arial"/>
          <w:sz w:val="24"/>
          <w:szCs w:val="24"/>
        </w:rPr>
        <w:t xml:space="preserve"> </w:t>
      </w:r>
    </w:p>
    <w:p w14:paraId="31103F01" w14:textId="09138F9E" w:rsidR="00B900CE" w:rsidRPr="00941221" w:rsidRDefault="00B900CE" w:rsidP="00F919C6">
      <w:pPr>
        <w:rPr>
          <w:rFonts w:ascii="Arial" w:hAnsi="Arial" w:cs="Arial"/>
          <w:sz w:val="24"/>
          <w:szCs w:val="24"/>
        </w:rPr>
      </w:pPr>
      <w:r w:rsidRPr="00941221">
        <w:rPr>
          <w:rFonts w:ascii="Arial" w:hAnsi="Arial" w:cs="Arial"/>
          <w:sz w:val="24"/>
          <w:szCs w:val="24"/>
        </w:rPr>
        <w:t xml:space="preserve">A constant critique has been the infrastructure laggard and inefficient logistics that preclude efficient mobility for supply chains. For this, our recommendation is </w:t>
      </w:r>
      <w:r w:rsidR="006D1C26" w:rsidRPr="00941221">
        <w:rPr>
          <w:rFonts w:ascii="Arial" w:hAnsi="Arial" w:cs="Arial"/>
          <w:sz w:val="24"/>
          <w:szCs w:val="24"/>
        </w:rPr>
        <w:t>to</w:t>
      </w:r>
      <w:r w:rsidRPr="00941221">
        <w:rPr>
          <w:rFonts w:ascii="Arial" w:hAnsi="Arial" w:cs="Arial"/>
          <w:sz w:val="24"/>
          <w:szCs w:val="24"/>
        </w:rPr>
        <w:t>:</w:t>
      </w:r>
    </w:p>
    <w:p w14:paraId="454C38FE" w14:textId="183349AF" w:rsidR="00B900CE" w:rsidRPr="00941221" w:rsidRDefault="00B900CE" w:rsidP="00F919C6">
      <w:pPr>
        <w:rPr>
          <w:rFonts w:ascii="Arial" w:hAnsi="Arial" w:cs="Arial"/>
          <w:sz w:val="24"/>
          <w:szCs w:val="24"/>
        </w:rPr>
      </w:pPr>
    </w:p>
    <w:p w14:paraId="4CDA07DE" w14:textId="7A8C0336" w:rsidR="00B900CE" w:rsidRPr="00941221" w:rsidRDefault="00B900CE" w:rsidP="00B900CE">
      <w:pPr>
        <w:numPr>
          <w:ilvl w:val="0"/>
          <w:numId w:val="19"/>
        </w:numPr>
        <w:rPr>
          <w:rFonts w:ascii="Arial" w:hAnsi="Arial" w:cs="Arial"/>
          <w:sz w:val="24"/>
          <w:szCs w:val="24"/>
        </w:rPr>
      </w:pPr>
      <w:r w:rsidRPr="00941221">
        <w:rPr>
          <w:rFonts w:ascii="Arial" w:hAnsi="Arial" w:cs="Arial"/>
          <w:sz w:val="24"/>
          <w:szCs w:val="24"/>
        </w:rPr>
        <w:t>Improve the pace of execution of infrastructure projects.</w:t>
      </w:r>
    </w:p>
    <w:p w14:paraId="636CA464" w14:textId="09A819F1" w:rsidR="00B900CE" w:rsidRPr="00941221" w:rsidRDefault="00B900CE" w:rsidP="00B900CE">
      <w:pPr>
        <w:numPr>
          <w:ilvl w:val="0"/>
          <w:numId w:val="19"/>
        </w:numPr>
        <w:rPr>
          <w:rFonts w:ascii="Arial" w:hAnsi="Arial" w:cs="Arial"/>
          <w:sz w:val="24"/>
          <w:szCs w:val="24"/>
        </w:rPr>
      </w:pPr>
      <w:r w:rsidRPr="00941221">
        <w:rPr>
          <w:rFonts w:ascii="Arial" w:hAnsi="Arial" w:cs="Arial"/>
          <w:sz w:val="24"/>
          <w:szCs w:val="24"/>
        </w:rPr>
        <w:t>Enhance connectivity across all modes of transport.</w:t>
      </w:r>
    </w:p>
    <w:p w14:paraId="706E8072" w14:textId="77777777" w:rsidR="00F81AF5" w:rsidRPr="00941221" w:rsidRDefault="00B900CE" w:rsidP="00B900CE">
      <w:pPr>
        <w:numPr>
          <w:ilvl w:val="0"/>
          <w:numId w:val="19"/>
        </w:numPr>
        <w:rPr>
          <w:rFonts w:ascii="Arial" w:hAnsi="Arial" w:cs="Arial"/>
          <w:sz w:val="24"/>
          <w:szCs w:val="24"/>
        </w:rPr>
      </w:pPr>
      <w:r w:rsidRPr="00941221">
        <w:rPr>
          <w:rFonts w:ascii="Arial" w:hAnsi="Arial" w:cs="Arial"/>
          <w:sz w:val="24"/>
          <w:szCs w:val="24"/>
        </w:rPr>
        <w:t>Build better warehouse operations.</w:t>
      </w:r>
    </w:p>
    <w:p w14:paraId="59EB7AE0" w14:textId="094D408C" w:rsidR="00B900CE" w:rsidRPr="00941221" w:rsidRDefault="00F81AF5" w:rsidP="00B900CE">
      <w:pPr>
        <w:numPr>
          <w:ilvl w:val="0"/>
          <w:numId w:val="19"/>
        </w:numPr>
        <w:rPr>
          <w:rFonts w:ascii="Arial" w:hAnsi="Arial" w:cs="Arial"/>
          <w:sz w:val="24"/>
          <w:szCs w:val="24"/>
        </w:rPr>
      </w:pPr>
      <w:r w:rsidRPr="00941221">
        <w:rPr>
          <w:rFonts w:ascii="Arial" w:hAnsi="Arial" w:cs="Arial"/>
          <w:sz w:val="24"/>
          <w:szCs w:val="24"/>
        </w:rPr>
        <w:t>Encourage use of multi-modal means of transport</w:t>
      </w:r>
    </w:p>
    <w:p w14:paraId="17BC4939" w14:textId="0035E3A1" w:rsidR="00B900CE" w:rsidRPr="00941221" w:rsidRDefault="00B900CE" w:rsidP="005632E8">
      <w:pPr>
        <w:rPr>
          <w:rFonts w:ascii="Arial" w:hAnsi="Arial" w:cs="Arial"/>
          <w:sz w:val="24"/>
          <w:szCs w:val="24"/>
        </w:rPr>
      </w:pPr>
    </w:p>
    <w:p w14:paraId="2E6A46B2" w14:textId="77777777" w:rsidR="009626E6" w:rsidRPr="00941221" w:rsidRDefault="009626E6" w:rsidP="005632E8">
      <w:pPr>
        <w:rPr>
          <w:rFonts w:ascii="Arial" w:hAnsi="Arial" w:cs="Arial"/>
          <w:sz w:val="24"/>
          <w:szCs w:val="24"/>
        </w:rPr>
      </w:pPr>
    </w:p>
    <w:p w14:paraId="36438208" w14:textId="4973AD0A" w:rsidR="00B900CE" w:rsidRPr="00941221" w:rsidRDefault="005632E8" w:rsidP="005632E8">
      <w:pPr>
        <w:rPr>
          <w:rFonts w:ascii="Arial" w:hAnsi="Arial" w:cs="Arial"/>
          <w:b/>
          <w:bCs/>
          <w:sz w:val="24"/>
          <w:szCs w:val="24"/>
          <w:u w:val="single"/>
        </w:rPr>
      </w:pPr>
      <w:r w:rsidRPr="00941221">
        <w:rPr>
          <w:rFonts w:ascii="Arial" w:hAnsi="Arial" w:cs="Arial"/>
          <w:b/>
          <w:bCs/>
          <w:sz w:val="24"/>
          <w:szCs w:val="24"/>
          <w:u w:val="single"/>
        </w:rPr>
        <w:t>Conclusion:</w:t>
      </w:r>
    </w:p>
    <w:p w14:paraId="029E7726" w14:textId="6B4F2882" w:rsidR="00B900CE" w:rsidRPr="00941221" w:rsidRDefault="00B900CE" w:rsidP="00F919C6">
      <w:pPr>
        <w:rPr>
          <w:rFonts w:ascii="Arial" w:hAnsi="Arial" w:cs="Arial"/>
          <w:sz w:val="24"/>
          <w:szCs w:val="24"/>
        </w:rPr>
      </w:pPr>
    </w:p>
    <w:p w14:paraId="56D1F258" w14:textId="4F4B0232" w:rsidR="00981E0C" w:rsidRPr="00941221" w:rsidRDefault="00981E0C" w:rsidP="00F919C6">
      <w:pPr>
        <w:rPr>
          <w:rFonts w:ascii="Arial" w:hAnsi="Arial" w:cs="Arial"/>
          <w:sz w:val="24"/>
          <w:szCs w:val="24"/>
        </w:rPr>
      </w:pPr>
    </w:p>
    <w:p w14:paraId="2ADFAA6C" w14:textId="4FACA5C0" w:rsidR="005632E8" w:rsidRPr="00941221" w:rsidRDefault="00F81AF5" w:rsidP="00D374CE">
      <w:pPr>
        <w:rPr>
          <w:rFonts w:ascii="Arial" w:hAnsi="Arial" w:cs="Arial"/>
          <w:sz w:val="24"/>
          <w:szCs w:val="24"/>
        </w:rPr>
      </w:pPr>
      <w:r w:rsidRPr="00941221">
        <w:rPr>
          <w:rFonts w:ascii="Arial" w:hAnsi="Arial" w:cs="Arial"/>
          <w:sz w:val="24"/>
          <w:szCs w:val="24"/>
        </w:rPr>
        <w:t>A</w:t>
      </w:r>
      <w:r w:rsidR="00981E0C" w:rsidRPr="00941221">
        <w:rPr>
          <w:rFonts w:ascii="Arial" w:hAnsi="Arial" w:cs="Arial"/>
          <w:sz w:val="24"/>
          <w:szCs w:val="24"/>
        </w:rPr>
        <w:t xml:space="preserve">ddressing these gaps through adoption of global best practices in </w:t>
      </w:r>
      <w:r w:rsidR="005632E8" w:rsidRPr="00941221">
        <w:rPr>
          <w:rFonts w:ascii="Arial" w:hAnsi="Arial" w:cs="Arial"/>
          <w:sz w:val="24"/>
          <w:szCs w:val="24"/>
        </w:rPr>
        <w:t>s</w:t>
      </w:r>
      <w:r w:rsidR="00981E0C" w:rsidRPr="00941221">
        <w:rPr>
          <w:rFonts w:ascii="Arial" w:hAnsi="Arial" w:cs="Arial"/>
          <w:sz w:val="24"/>
          <w:szCs w:val="24"/>
        </w:rPr>
        <w:t xml:space="preserve">tandards and </w:t>
      </w:r>
      <w:r w:rsidR="000F344D" w:rsidRPr="00941221">
        <w:rPr>
          <w:rFonts w:ascii="Arial" w:hAnsi="Arial" w:cs="Arial"/>
          <w:sz w:val="24"/>
          <w:szCs w:val="24"/>
        </w:rPr>
        <w:t>customs,</w:t>
      </w:r>
      <w:r w:rsidR="000F344D">
        <w:rPr>
          <w:rFonts w:ascii="Arial" w:hAnsi="Arial" w:cs="Arial"/>
          <w:sz w:val="24"/>
          <w:szCs w:val="24"/>
        </w:rPr>
        <w:t xml:space="preserve"> </w:t>
      </w:r>
      <w:r w:rsidR="000F344D" w:rsidRPr="00941221">
        <w:rPr>
          <w:rFonts w:ascii="Arial" w:hAnsi="Arial" w:cs="Arial"/>
          <w:sz w:val="24"/>
          <w:szCs w:val="24"/>
        </w:rPr>
        <w:t>ensuring</w:t>
      </w:r>
      <w:r w:rsidR="00981E0C" w:rsidRPr="00941221">
        <w:rPr>
          <w:rFonts w:ascii="Arial" w:hAnsi="Arial" w:cs="Arial"/>
          <w:sz w:val="24"/>
          <w:szCs w:val="24"/>
        </w:rPr>
        <w:t xml:space="preserve"> a reliable policy environment</w:t>
      </w:r>
      <w:r w:rsidR="005632E8" w:rsidRPr="00941221">
        <w:rPr>
          <w:rFonts w:ascii="Arial" w:hAnsi="Arial" w:cs="Arial"/>
          <w:sz w:val="24"/>
          <w:szCs w:val="24"/>
        </w:rPr>
        <w:t xml:space="preserve"> while</w:t>
      </w:r>
      <w:r w:rsidR="00981E0C" w:rsidRPr="00941221">
        <w:rPr>
          <w:rFonts w:ascii="Arial" w:hAnsi="Arial" w:cs="Arial"/>
          <w:sz w:val="24"/>
          <w:szCs w:val="24"/>
        </w:rPr>
        <w:t xml:space="preserve"> </w:t>
      </w:r>
      <w:r w:rsidR="009626E6" w:rsidRPr="00941221">
        <w:rPr>
          <w:rFonts w:ascii="Arial" w:hAnsi="Arial" w:cs="Arial"/>
          <w:sz w:val="24"/>
          <w:szCs w:val="24"/>
        </w:rPr>
        <w:t>enhancing and streamlining</w:t>
      </w:r>
      <w:r w:rsidR="00981E0C" w:rsidRPr="00941221">
        <w:rPr>
          <w:rFonts w:ascii="Arial" w:hAnsi="Arial" w:cs="Arial"/>
          <w:sz w:val="24"/>
          <w:szCs w:val="24"/>
        </w:rPr>
        <w:t xml:space="preserve"> logistics, </w:t>
      </w:r>
      <w:r w:rsidR="005632E8" w:rsidRPr="00941221">
        <w:rPr>
          <w:rFonts w:ascii="Arial" w:hAnsi="Arial" w:cs="Arial"/>
          <w:sz w:val="24"/>
          <w:szCs w:val="24"/>
        </w:rPr>
        <w:t xml:space="preserve">can </w:t>
      </w:r>
      <w:r w:rsidR="009626E6" w:rsidRPr="00941221">
        <w:rPr>
          <w:rFonts w:ascii="Arial" w:hAnsi="Arial" w:cs="Arial"/>
          <w:sz w:val="24"/>
          <w:szCs w:val="24"/>
        </w:rPr>
        <w:t xml:space="preserve">certainly </w:t>
      </w:r>
      <w:r w:rsidR="005632E8" w:rsidRPr="00941221">
        <w:rPr>
          <w:rFonts w:ascii="Arial" w:hAnsi="Arial" w:cs="Arial"/>
          <w:sz w:val="24"/>
          <w:szCs w:val="24"/>
        </w:rPr>
        <w:t>help</w:t>
      </w:r>
      <w:r w:rsidR="009626E6" w:rsidRPr="00941221">
        <w:rPr>
          <w:rFonts w:ascii="Arial" w:hAnsi="Arial" w:cs="Arial"/>
          <w:sz w:val="24"/>
          <w:szCs w:val="24"/>
        </w:rPr>
        <w:t xml:space="preserve"> boost</w:t>
      </w:r>
      <w:r w:rsidR="005632E8" w:rsidRPr="00941221">
        <w:rPr>
          <w:rFonts w:ascii="Arial" w:hAnsi="Arial" w:cs="Arial"/>
          <w:sz w:val="24"/>
          <w:szCs w:val="24"/>
        </w:rPr>
        <w:t xml:space="preserve"> India</w:t>
      </w:r>
      <w:r w:rsidR="009626E6" w:rsidRPr="00941221">
        <w:rPr>
          <w:rFonts w:ascii="Arial" w:hAnsi="Arial" w:cs="Arial"/>
          <w:sz w:val="24"/>
          <w:szCs w:val="24"/>
        </w:rPr>
        <w:t xml:space="preserve">’s global share of </w:t>
      </w:r>
      <w:r w:rsidR="00981E0C" w:rsidRPr="00941221">
        <w:rPr>
          <w:rFonts w:ascii="Arial" w:hAnsi="Arial" w:cs="Arial"/>
          <w:sz w:val="24"/>
          <w:szCs w:val="24"/>
        </w:rPr>
        <w:t>exports</w:t>
      </w:r>
      <w:r w:rsidR="005632E8" w:rsidRPr="00941221">
        <w:rPr>
          <w:rFonts w:ascii="Arial" w:hAnsi="Arial" w:cs="Arial"/>
          <w:sz w:val="24"/>
          <w:szCs w:val="24"/>
        </w:rPr>
        <w:t>.</w:t>
      </w:r>
    </w:p>
    <w:p w14:paraId="604A9507" w14:textId="77777777" w:rsidR="005632E8" w:rsidRPr="00941221" w:rsidRDefault="005632E8" w:rsidP="00D374CE">
      <w:pPr>
        <w:rPr>
          <w:rFonts w:ascii="Arial" w:hAnsi="Arial" w:cs="Arial"/>
          <w:sz w:val="24"/>
          <w:szCs w:val="24"/>
        </w:rPr>
      </w:pPr>
    </w:p>
    <w:p w14:paraId="2CE7A260" w14:textId="4FD600E3" w:rsidR="00D374CE" w:rsidRPr="00941221" w:rsidRDefault="005632E8" w:rsidP="00D374CE">
      <w:pPr>
        <w:rPr>
          <w:rFonts w:ascii="Arial" w:hAnsi="Arial" w:cs="Arial"/>
          <w:sz w:val="24"/>
          <w:szCs w:val="24"/>
        </w:rPr>
      </w:pPr>
      <w:r w:rsidRPr="00941221">
        <w:rPr>
          <w:rFonts w:ascii="Arial" w:hAnsi="Arial" w:cs="Arial"/>
          <w:sz w:val="24"/>
          <w:szCs w:val="24"/>
        </w:rPr>
        <w:t xml:space="preserve">This will also help Asia’s third largest economy </w:t>
      </w:r>
      <w:r w:rsidR="00981E0C" w:rsidRPr="00941221">
        <w:rPr>
          <w:rFonts w:ascii="Arial" w:hAnsi="Arial" w:cs="Arial"/>
          <w:sz w:val="24"/>
          <w:szCs w:val="24"/>
        </w:rPr>
        <w:t>attract fresh investments to further develop its manufacturing secto</w:t>
      </w:r>
      <w:r w:rsidR="009626E6" w:rsidRPr="00941221">
        <w:rPr>
          <w:rFonts w:ascii="Arial" w:hAnsi="Arial" w:cs="Arial"/>
          <w:sz w:val="24"/>
          <w:szCs w:val="24"/>
        </w:rPr>
        <w:t>r, as</w:t>
      </w:r>
      <w:r w:rsidR="00D374CE" w:rsidRPr="00941221">
        <w:rPr>
          <w:rFonts w:ascii="Arial" w:hAnsi="Arial" w:cs="Arial"/>
          <w:sz w:val="24"/>
          <w:szCs w:val="24"/>
        </w:rPr>
        <w:t xml:space="preserve"> India’s electronics manufacturing sector can play a vital role in realizing India’s goal to be self-reliant (Atmanirbhar) in its true spirit</w:t>
      </w:r>
      <w:r w:rsidRPr="00941221">
        <w:rPr>
          <w:rFonts w:ascii="Arial" w:hAnsi="Arial" w:cs="Arial"/>
          <w:sz w:val="24"/>
          <w:szCs w:val="24"/>
        </w:rPr>
        <w:t>.</w:t>
      </w:r>
    </w:p>
    <w:p w14:paraId="3778A408" w14:textId="4D4D0A47" w:rsidR="00981E0C" w:rsidRPr="00941221" w:rsidRDefault="00981E0C" w:rsidP="00981E0C">
      <w:pPr>
        <w:rPr>
          <w:rFonts w:ascii="Arial" w:hAnsi="Arial" w:cs="Arial"/>
          <w:sz w:val="24"/>
          <w:szCs w:val="24"/>
        </w:rPr>
      </w:pPr>
    </w:p>
    <w:p w14:paraId="0BA0050B" w14:textId="77777777" w:rsidR="00981E0C" w:rsidRPr="00F919C6" w:rsidRDefault="00981E0C" w:rsidP="00F919C6">
      <w:pPr>
        <w:rPr>
          <w:sz w:val="24"/>
          <w:szCs w:val="24"/>
        </w:rPr>
      </w:pPr>
    </w:p>
    <w:sectPr w:rsidR="00981E0C" w:rsidRPr="00F9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480"/>
    <w:multiLevelType w:val="hybridMultilevel"/>
    <w:tmpl w:val="FB188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B18FD"/>
    <w:multiLevelType w:val="hybridMultilevel"/>
    <w:tmpl w:val="97842F62"/>
    <w:lvl w:ilvl="0" w:tplc="4D2274BC">
      <w:start w:val="1"/>
      <w:numFmt w:val="bullet"/>
      <w:lvlText w:val="•"/>
      <w:lvlJc w:val="left"/>
      <w:pPr>
        <w:tabs>
          <w:tab w:val="num" w:pos="720"/>
        </w:tabs>
        <w:ind w:left="720" w:hanging="360"/>
      </w:pPr>
      <w:rPr>
        <w:rFonts w:ascii="Arial" w:hAnsi="Arial" w:hint="default"/>
      </w:rPr>
    </w:lvl>
    <w:lvl w:ilvl="1" w:tplc="D41815A8" w:tentative="1">
      <w:start w:val="1"/>
      <w:numFmt w:val="bullet"/>
      <w:lvlText w:val="•"/>
      <w:lvlJc w:val="left"/>
      <w:pPr>
        <w:tabs>
          <w:tab w:val="num" w:pos="1440"/>
        </w:tabs>
        <w:ind w:left="1440" w:hanging="360"/>
      </w:pPr>
      <w:rPr>
        <w:rFonts w:ascii="Arial" w:hAnsi="Arial" w:hint="default"/>
      </w:rPr>
    </w:lvl>
    <w:lvl w:ilvl="2" w:tplc="0ABAC6FA" w:tentative="1">
      <w:start w:val="1"/>
      <w:numFmt w:val="bullet"/>
      <w:lvlText w:val="•"/>
      <w:lvlJc w:val="left"/>
      <w:pPr>
        <w:tabs>
          <w:tab w:val="num" w:pos="2160"/>
        </w:tabs>
        <w:ind w:left="2160" w:hanging="360"/>
      </w:pPr>
      <w:rPr>
        <w:rFonts w:ascii="Arial" w:hAnsi="Arial" w:hint="default"/>
      </w:rPr>
    </w:lvl>
    <w:lvl w:ilvl="3" w:tplc="FCFE49CE" w:tentative="1">
      <w:start w:val="1"/>
      <w:numFmt w:val="bullet"/>
      <w:lvlText w:val="•"/>
      <w:lvlJc w:val="left"/>
      <w:pPr>
        <w:tabs>
          <w:tab w:val="num" w:pos="2880"/>
        </w:tabs>
        <w:ind w:left="2880" w:hanging="360"/>
      </w:pPr>
      <w:rPr>
        <w:rFonts w:ascii="Arial" w:hAnsi="Arial" w:hint="default"/>
      </w:rPr>
    </w:lvl>
    <w:lvl w:ilvl="4" w:tplc="E72E8906" w:tentative="1">
      <w:start w:val="1"/>
      <w:numFmt w:val="bullet"/>
      <w:lvlText w:val="•"/>
      <w:lvlJc w:val="left"/>
      <w:pPr>
        <w:tabs>
          <w:tab w:val="num" w:pos="3600"/>
        </w:tabs>
        <w:ind w:left="3600" w:hanging="360"/>
      </w:pPr>
      <w:rPr>
        <w:rFonts w:ascii="Arial" w:hAnsi="Arial" w:hint="default"/>
      </w:rPr>
    </w:lvl>
    <w:lvl w:ilvl="5" w:tplc="1A78E5B6" w:tentative="1">
      <w:start w:val="1"/>
      <w:numFmt w:val="bullet"/>
      <w:lvlText w:val="•"/>
      <w:lvlJc w:val="left"/>
      <w:pPr>
        <w:tabs>
          <w:tab w:val="num" w:pos="4320"/>
        </w:tabs>
        <w:ind w:left="4320" w:hanging="360"/>
      </w:pPr>
      <w:rPr>
        <w:rFonts w:ascii="Arial" w:hAnsi="Arial" w:hint="default"/>
      </w:rPr>
    </w:lvl>
    <w:lvl w:ilvl="6" w:tplc="142C4C80" w:tentative="1">
      <w:start w:val="1"/>
      <w:numFmt w:val="bullet"/>
      <w:lvlText w:val="•"/>
      <w:lvlJc w:val="left"/>
      <w:pPr>
        <w:tabs>
          <w:tab w:val="num" w:pos="5040"/>
        </w:tabs>
        <w:ind w:left="5040" w:hanging="360"/>
      </w:pPr>
      <w:rPr>
        <w:rFonts w:ascii="Arial" w:hAnsi="Arial" w:hint="default"/>
      </w:rPr>
    </w:lvl>
    <w:lvl w:ilvl="7" w:tplc="1DF80A96" w:tentative="1">
      <w:start w:val="1"/>
      <w:numFmt w:val="bullet"/>
      <w:lvlText w:val="•"/>
      <w:lvlJc w:val="left"/>
      <w:pPr>
        <w:tabs>
          <w:tab w:val="num" w:pos="5760"/>
        </w:tabs>
        <w:ind w:left="5760" w:hanging="360"/>
      </w:pPr>
      <w:rPr>
        <w:rFonts w:ascii="Arial" w:hAnsi="Arial" w:hint="default"/>
      </w:rPr>
    </w:lvl>
    <w:lvl w:ilvl="8" w:tplc="637E4E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1D622F"/>
    <w:multiLevelType w:val="hybridMultilevel"/>
    <w:tmpl w:val="E1A290C8"/>
    <w:lvl w:ilvl="0" w:tplc="888CF1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738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215202"/>
    <w:multiLevelType w:val="hybridMultilevel"/>
    <w:tmpl w:val="DDF4545E"/>
    <w:lvl w:ilvl="0" w:tplc="F88EFA74">
      <w:start w:val="1"/>
      <w:numFmt w:val="bullet"/>
      <w:lvlText w:val="•"/>
      <w:lvlJc w:val="left"/>
      <w:pPr>
        <w:tabs>
          <w:tab w:val="num" w:pos="720"/>
        </w:tabs>
        <w:ind w:left="720" w:hanging="360"/>
      </w:pPr>
      <w:rPr>
        <w:rFonts w:ascii="Arial" w:hAnsi="Arial" w:hint="default"/>
      </w:rPr>
    </w:lvl>
    <w:lvl w:ilvl="1" w:tplc="C53C3C10" w:tentative="1">
      <w:start w:val="1"/>
      <w:numFmt w:val="bullet"/>
      <w:lvlText w:val="•"/>
      <w:lvlJc w:val="left"/>
      <w:pPr>
        <w:tabs>
          <w:tab w:val="num" w:pos="1440"/>
        </w:tabs>
        <w:ind w:left="1440" w:hanging="360"/>
      </w:pPr>
      <w:rPr>
        <w:rFonts w:ascii="Arial" w:hAnsi="Arial" w:hint="default"/>
      </w:rPr>
    </w:lvl>
    <w:lvl w:ilvl="2" w:tplc="7C3EDD18" w:tentative="1">
      <w:start w:val="1"/>
      <w:numFmt w:val="bullet"/>
      <w:lvlText w:val="•"/>
      <w:lvlJc w:val="left"/>
      <w:pPr>
        <w:tabs>
          <w:tab w:val="num" w:pos="2160"/>
        </w:tabs>
        <w:ind w:left="2160" w:hanging="360"/>
      </w:pPr>
      <w:rPr>
        <w:rFonts w:ascii="Arial" w:hAnsi="Arial" w:hint="default"/>
      </w:rPr>
    </w:lvl>
    <w:lvl w:ilvl="3" w:tplc="5BEE1BFA" w:tentative="1">
      <w:start w:val="1"/>
      <w:numFmt w:val="bullet"/>
      <w:lvlText w:val="•"/>
      <w:lvlJc w:val="left"/>
      <w:pPr>
        <w:tabs>
          <w:tab w:val="num" w:pos="2880"/>
        </w:tabs>
        <w:ind w:left="2880" w:hanging="360"/>
      </w:pPr>
      <w:rPr>
        <w:rFonts w:ascii="Arial" w:hAnsi="Arial" w:hint="default"/>
      </w:rPr>
    </w:lvl>
    <w:lvl w:ilvl="4" w:tplc="8FFC3004" w:tentative="1">
      <w:start w:val="1"/>
      <w:numFmt w:val="bullet"/>
      <w:lvlText w:val="•"/>
      <w:lvlJc w:val="left"/>
      <w:pPr>
        <w:tabs>
          <w:tab w:val="num" w:pos="3600"/>
        </w:tabs>
        <w:ind w:left="3600" w:hanging="360"/>
      </w:pPr>
      <w:rPr>
        <w:rFonts w:ascii="Arial" w:hAnsi="Arial" w:hint="default"/>
      </w:rPr>
    </w:lvl>
    <w:lvl w:ilvl="5" w:tplc="5BAAE322" w:tentative="1">
      <w:start w:val="1"/>
      <w:numFmt w:val="bullet"/>
      <w:lvlText w:val="•"/>
      <w:lvlJc w:val="left"/>
      <w:pPr>
        <w:tabs>
          <w:tab w:val="num" w:pos="4320"/>
        </w:tabs>
        <w:ind w:left="4320" w:hanging="360"/>
      </w:pPr>
      <w:rPr>
        <w:rFonts w:ascii="Arial" w:hAnsi="Arial" w:hint="default"/>
      </w:rPr>
    </w:lvl>
    <w:lvl w:ilvl="6" w:tplc="154A15EC" w:tentative="1">
      <w:start w:val="1"/>
      <w:numFmt w:val="bullet"/>
      <w:lvlText w:val="•"/>
      <w:lvlJc w:val="left"/>
      <w:pPr>
        <w:tabs>
          <w:tab w:val="num" w:pos="5040"/>
        </w:tabs>
        <w:ind w:left="5040" w:hanging="360"/>
      </w:pPr>
      <w:rPr>
        <w:rFonts w:ascii="Arial" w:hAnsi="Arial" w:hint="default"/>
      </w:rPr>
    </w:lvl>
    <w:lvl w:ilvl="7" w:tplc="7968FCE2" w:tentative="1">
      <w:start w:val="1"/>
      <w:numFmt w:val="bullet"/>
      <w:lvlText w:val="•"/>
      <w:lvlJc w:val="left"/>
      <w:pPr>
        <w:tabs>
          <w:tab w:val="num" w:pos="5760"/>
        </w:tabs>
        <w:ind w:left="5760" w:hanging="360"/>
      </w:pPr>
      <w:rPr>
        <w:rFonts w:ascii="Arial" w:hAnsi="Arial" w:hint="default"/>
      </w:rPr>
    </w:lvl>
    <w:lvl w:ilvl="8" w:tplc="2C60C0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D37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5B49DD"/>
    <w:multiLevelType w:val="hybridMultilevel"/>
    <w:tmpl w:val="E27AE060"/>
    <w:lvl w:ilvl="0" w:tplc="663C7A8C">
      <w:start w:val="1"/>
      <w:numFmt w:val="bullet"/>
      <w:lvlText w:val="•"/>
      <w:lvlJc w:val="left"/>
      <w:pPr>
        <w:tabs>
          <w:tab w:val="num" w:pos="720"/>
        </w:tabs>
        <w:ind w:left="720" w:hanging="360"/>
      </w:pPr>
      <w:rPr>
        <w:rFonts w:ascii="Arial" w:hAnsi="Arial" w:hint="default"/>
      </w:rPr>
    </w:lvl>
    <w:lvl w:ilvl="1" w:tplc="BFE4147E" w:tentative="1">
      <w:start w:val="1"/>
      <w:numFmt w:val="bullet"/>
      <w:lvlText w:val="•"/>
      <w:lvlJc w:val="left"/>
      <w:pPr>
        <w:tabs>
          <w:tab w:val="num" w:pos="1440"/>
        </w:tabs>
        <w:ind w:left="1440" w:hanging="360"/>
      </w:pPr>
      <w:rPr>
        <w:rFonts w:ascii="Arial" w:hAnsi="Arial" w:hint="default"/>
      </w:rPr>
    </w:lvl>
    <w:lvl w:ilvl="2" w:tplc="79A41D00" w:tentative="1">
      <w:start w:val="1"/>
      <w:numFmt w:val="bullet"/>
      <w:lvlText w:val="•"/>
      <w:lvlJc w:val="left"/>
      <w:pPr>
        <w:tabs>
          <w:tab w:val="num" w:pos="2160"/>
        </w:tabs>
        <w:ind w:left="2160" w:hanging="360"/>
      </w:pPr>
      <w:rPr>
        <w:rFonts w:ascii="Arial" w:hAnsi="Arial" w:hint="default"/>
      </w:rPr>
    </w:lvl>
    <w:lvl w:ilvl="3" w:tplc="FE4C65F0" w:tentative="1">
      <w:start w:val="1"/>
      <w:numFmt w:val="bullet"/>
      <w:lvlText w:val="•"/>
      <w:lvlJc w:val="left"/>
      <w:pPr>
        <w:tabs>
          <w:tab w:val="num" w:pos="2880"/>
        </w:tabs>
        <w:ind w:left="2880" w:hanging="360"/>
      </w:pPr>
      <w:rPr>
        <w:rFonts w:ascii="Arial" w:hAnsi="Arial" w:hint="default"/>
      </w:rPr>
    </w:lvl>
    <w:lvl w:ilvl="4" w:tplc="35EAB38E" w:tentative="1">
      <w:start w:val="1"/>
      <w:numFmt w:val="bullet"/>
      <w:lvlText w:val="•"/>
      <w:lvlJc w:val="left"/>
      <w:pPr>
        <w:tabs>
          <w:tab w:val="num" w:pos="3600"/>
        </w:tabs>
        <w:ind w:left="3600" w:hanging="360"/>
      </w:pPr>
      <w:rPr>
        <w:rFonts w:ascii="Arial" w:hAnsi="Arial" w:hint="default"/>
      </w:rPr>
    </w:lvl>
    <w:lvl w:ilvl="5" w:tplc="011E5940" w:tentative="1">
      <w:start w:val="1"/>
      <w:numFmt w:val="bullet"/>
      <w:lvlText w:val="•"/>
      <w:lvlJc w:val="left"/>
      <w:pPr>
        <w:tabs>
          <w:tab w:val="num" w:pos="4320"/>
        </w:tabs>
        <w:ind w:left="4320" w:hanging="360"/>
      </w:pPr>
      <w:rPr>
        <w:rFonts w:ascii="Arial" w:hAnsi="Arial" w:hint="default"/>
      </w:rPr>
    </w:lvl>
    <w:lvl w:ilvl="6" w:tplc="4F0CE7B6" w:tentative="1">
      <w:start w:val="1"/>
      <w:numFmt w:val="bullet"/>
      <w:lvlText w:val="•"/>
      <w:lvlJc w:val="left"/>
      <w:pPr>
        <w:tabs>
          <w:tab w:val="num" w:pos="5040"/>
        </w:tabs>
        <w:ind w:left="5040" w:hanging="360"/>
      </w:pPr>
      <w:rPr>
        <w:rFonts w:ascii="Arial" w:hAnsi="Arial" w:hint="default"/>
      </w:rPr>
    </w:lvl>
    <w:lvl w:ilvl="7" w:tplc="CF684074" w:tentative="1">
      <w:start w:val="1"/>
      <w:numFmt w:val="bullet"/>
      <w:lvlText w:val="•"/>
      <w:lvlJc w:val="left"/>
      <w:pPr>
        <w:tabs>
          <w:tab w:val="num" w:pos="5760"/>
        </w:tabs>
        <w:ind w:left="5760" w:hanging="360"/>
      </w:pPr>
      <w:rPr>
        <w:rFonts w:ascii="Arial" w:hAnsi="Arial" w:hint="default"/>
      </w:rPr>
    </w:lvl>
    <w:lvl w:ilvl="8" w:tplc="F1561A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923AEB"/>
    <w:multiLevelType w:val="hybridMultilevel"/>
    <w:tmpl w:val="11DA57A0"/>
    <w:lvl w:ilvl="0" w:tplc="EAD4804A">
      <w:start w:val="1"/>
      <w:numFmt w:val="bullet"/>
      <w:lvlText w:val="•"/>
      <w:lvlJc w:val="left"/>
      <w:pPr>
        <w:tabs>
          <w:tab w:val="num" w:pos="720"/>
        </w:tabs>
        <w:ind w:left="720" w:hanging="360"/>
      </w:pPr>
      <w:rPr>
        <w:rFonts w:ascii="Arial" w:hAnsi="Arial" w:hint="default"/>
      </w:rPr>
    </w:lvl>
    <w:lvl w:ilvl="1" w:tplc="FDC408BA" w:tentative="1">
      <w:start w:val="1"/>
      <w:numFmt w:val="bullet"/>
      <w:lvlText w:val="•"/>
      <w:lvlJc w:val="left"/>
      <w:pPr>
        <w:tabs>
          <w:tab w:val="num" w:pos="1440"/>
        </w:tabs>
        <w:ind w:left="1440" w:hanging="360"/>
      </w:pPr>
      <w:rPr>
        <w:rFonts w:ascii="Arial" w:hAnsi="Arial" w:hint="default"/>
      </w:rPr>
    </w:lvl>
    <w:lvl w:ilvl="2" w:tplc="2E549298" w:tentative="1">
      <w:start w:val="1"/>
      <w:numFmt w:val="bullet"/>
      <w:lvlText w:val="•"/>
      <w:lvlJc w:val="left"/>
      <w:pPr>
        <w:tabs>
          <w:tab w:val="num" w:pos="2160"/>
        </w:tabs>
        <w:ind w:left="2160" w:hanging="360"/>
      </w:pPr>
      <w:rPr>
        <w:rFonts w:ascii="Arial" w:hAnsi="Arial" w:hint="default"/>
      </w:rPr>
    </w:lvl>
    <w:lvl w:ilvl="3" w:tplc="4136FFD2" w:tentative="1">
      <w:start w:val="1"/>
      <w:numFmt w:val="bullet"/>
      <w:lvlText w:val="•"/>
      <w:lvlJc w:val="left"/>
      <w:pPr>
        <w:tabs>
          <w:tab w:val="num" w:pos="2880"/>
        </w:tabs>
        <w:ind w:left="2880" w:hanging="360"/>
      </w:pPr>
      <w:rPr>
        <w:rFonts w:ascii="Arial" w:hAnsi="Arial" w:hint="default"/>
      </w:rPr>
    </w:lvl>
    <w:lvl w:ilvl="4" w:tplc="B244557A" w:tentative="1">
      <w:start w:val="1"/>
      <w:numFmt w:val="bullet"/>
      <w:lvlText w:val="•"/>
      <w:lvlJc w:val="left"/>
      <w:pPr>
        <w:tabs>
          <w:tab w:val="num" w:pos="3600"/>
        </w:tabs>
        <w:ind w:left="3600" w:hanging="360"/>
      </w:pPr>
      <w:rPr>
        <w:rFonts w:ascii="Arial" w:hAnsi="Arial" w:hint="default"/>
      </w:rPr>
    </w:lvl>
    <w:lvl w:ilvl="5" w:tplc="BD805A22" w:tentative="1">
      <w:start w:val="1"/>
      <w:numFmt w:val="bullet"/>
      <w:lvlText w:val="•"/>
      <w:lvlJc w:val="left"/>
      <w:pPr>
        <w:tabs>
          <w:tab w:val="num" w:pos="4320"/>
        </w:tabs>
        <w:ind w:left="4320" w:hanging="360"/>
      </w:pPr>
      <w:rPr>
        <w:rFonts w:ascii="Arial" w:hAnsi="Arial" w:hint="default"/>
      </w:rPr>
    </w:lvl>
    <w:lvl w:ilvl="6" w:tplc="535A0B80" w:tentative="1">
      <w:start w:val="1"/>
      <w:numFmt w:val="bullet"/>
      <w:lvlText w:val="•"/>
      <w:lvlJc w:val="left"/>
      <w:pPr>
        <w:tabs>
          <w:tab w:val="num" w:pos="5040"/>
        </w:tabs>
        <w:ind w:left="5040" w:hanging="360"/>
      </w:pPr>
      <w:rPr>
        <w:rFonts w:ascii="Arial" w:hAnsi="Arial" w:hint="default"/>
      </w:rPr>
    </w:lvl>
    <w:lvl w:ilvl="7" w:tplc="7D2EBDBE" w:tentative="1">
      <w:start w:val="1"/>
      <w:numFmt w:val="bullet"/>
      <w:lvlText w:val="•"/>
      <w:lvlJc w:val="left"/>
      <w:pPr>
        <w:tabs>
          <w:tab w:val="num" w:pos="5760"/>
        </w:tabs>
        <w:ind w:left="5760" w:hanging="360"/>
      </w:pPr>
      <w:rPr>
        <w:rFonts w:ascii="Arial" w:hAnsi="Arial" w:hint="default"/>
      </w:rPr>
    </w:lvl>
    <w:lvl w:ilvl="8" w:tplc="CD302B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D8192A"/>
    <w:multiLevelType w:val="hybridMultilevel"/>
    <w:tmpl w:val="43C44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493EDD"/>
    <w:multiLevelType w:val="hybridMultilevel"/>
    <w:tmpl w:val="F01AD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B7739B"/>
    <w:multiLevelType w:val="hybridMultilevel"/>
    <w:tmpl w:val="B5E0D8A4"/>
    <w:lvl w:ilvl="0" w:tplc="A0C404C6">
      <w:start w:val="1"/>
      <w:numFmt w:val="bullet"/>
      <w:lvlText w:val="•"/>
      <w:lvlJc w:val="left"/>
      <w:pPr>
        <w:tabs>
          <w:tab w:val="num" w:pos="720"/>
        </w:tabs>
        <w:ind w:left="720" w:hanging="360"/>
      </w:pPr>
      <w:rPr>
        <w:rFonts w:ascii="Arial" w:hAnsi="Arial" w:hint="default"/>
      </w:rPr>
    </w:lvl>
    <w:lvl w:ilvl="1" w:tplc="71C86EB6" w:tentative="1">
      <w:start w:val="1"/>
      <w:numFmt w:val="bullet"/>
      <w:lvlText w:val="•"/>
      <w:lvlJc w:val="left"/>
      <w:pPr>
        <w:tabs>
          <w:tab w:val="num" w:pos="1440"/>
        </w:tabs>
        <w:ind w:left="1440" w:hanging="360"/>
      </w:pPr>
      <w:rPr>
        <w:rFonts w:ascii="Arial" w:hAnsi="Arial" w:hint="default"/>
      </w:rPr>
    </w:lvl>
    <w:lvl w:ilvl="2" w:tplc="B3E62A50" w:tentative="1">
      <w:start w:val="1"/>
      <w:numFmt w:val="bullet"/>
      <w:lvlText w:val="•"/>
      <w:lvlJc w:val="left"/>
      <w:pPr>
        <w:tabs>
          <w:tab w:val="num" w:pos="2160"/>
        </w:tabs>
        <w:ind w:left="2160" w:hanging="360"/>
      </w:pPr>
      <w:rPr>
        <w:rFonts w:ascii="Arial" w:hAnsi="Arial" w:hint="default"/>
      </w:rPr>
    </w:lvl>
    <w:lvl w:ilvl="3" w:tplc="C3AC454C" w:tentative="1">
      <w:start w:val="1"/>
      <w:numFmt w:val="bullet"/>
      <w:lvlText w:val="•"/>
      <w:lvlJc w:val="left"/>
      <w:pPr>
        <w:tabs>
          <w:tab w:val="num" w:pos="2880"/>
        </w:tabs>
        <w:ind w:left="2880" w:hanging="360"/>
      </w:pPr>
      <w:rPr>
        <w:rFonts w:ascii="Arial" w:hAnsi="Arial" w:hint="default"/>
      </w:rPr>
    </w:lvl>
    <w:lvl w:ilvl="4" w:tplc="E662D62C" w:tentative="1">
      <w:start w:val="1"/>
      <w:numFmt w:val="bullet"/>
      <w:lvlText w:val="•"/>
      <w:lvlJc w:val="left"/>
      <w:pPr>
        <w:tabs>
          <w:tab w:val="num" w:pos="3600"/>
        </w:tabs>
        <w:ind w:left="3600" w:hanging="360"/>
      </w:pPr>
      <w:rPr>
        <w:rFonts w:ascii="Arial" w:hAnsi="Arial" w:hint="default"/>
      </w:rPr>
    </w:lvl>
    <w:lvl w:ilvl="5" w:tplc="EBA00D5E" w:tentative="1">
      <w:start w:val="1"/>
      <w:numFmt w:val="bullet"/>
      <w:lvlText w:val="•"/>
      <w:lvlJc w:val="left"/>
      <w:pPr>
        <w:tabs>
          <w:tab w:val="num" w:pos="4320"/>
        </w:tabs>
        <w:ind w:left="4320" w:hanging="360"/>
      </w:pPr>
      <w:rPr>
        <w:rFonts w:ascii="Arial" w:hAnsi="Arial" w:hint="default"/>
      </w:rPr>
    </w:lvl>
    <w:lvl w:ilvl="6" w:tplc="0B4CC36A" w:tentative="1">
      <w:start w:val="1"/>
      <w:numFmt w:val="bullet"/>
      <w:lvlText w:val="•"/>
      <w:lvlJc w:val="left"/>
      <w:pPr>
        <w:tabs>
          <w:tab w:val="num" w:pos="5040"/>
        </w:tabs>
        <w:ind w:left="5040" w:hanging="360"/>
      </w:pPr>
      <w:rPr>
        <w:rFonts w:ascii="Arial" w:hAnsi="Arial" w:hint="default"/>
      </w:rPr>
    </w:lvl>
    <w:lvl w:ilvl="7" w:tplc="4E1CD6F0" w:tentative="1">
      <w:start w:val="1"/>
      <w:numFmt w:val="bullet"/>
      <w:lvlText w:val="•"/>
      <w:lvlJc w:val="left"/>
      <w:pPr>
        <w:tabs>
          <w:tab w:val="num" w:pos="5760"/>
        </w:tabs>
        <w:ind w:left="5760" w:hanging="360"/>
      </w:pPr>
      <w:rPr>
        <w:rFonts w:ascii="Arial" w:hAnsi="Arial" w:hint="default"/>
      </w:rPr>
    </w:lvl>
    <w:lvl w:ilvl="8" w:tplc="6B4CA9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DB1077"/>
    <w:multiLevelType w:val="hybridMultilevel"/>
    <w:tmpl w:val="A06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41293A"/>
    <w:multiLevelType w:val="hybridMultilevel"/>
    <w:tmpl w:val="A650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9F6D8E"/>
    <w:multiLevelType w:val="hybridMultilevel"/>
    <w:tmpl w:val="4510DD6E"/>
    <w:lvl w:ilvl="0" w:tplc="841A3D82">
      <w:start w:val="1"/>
      <w:numFmt w:val="bullet"/>
      <w:lvlText w:val="•"/>
      <w:lvlJc w:val="left"/>
      <w:pPr>
        <w:tabs>
          <w:tab w:val="num" w:pos="720"/>
        </w:tabs>
        <w:ind w:left="720" w:hanging="360"/>
      </w:pPr>
      <w:rPr>
        <w:rFonts w:ascii="Arial" w:hAnsi="Arial" w:hint="default"/>
      </w:rPr>
    </w:lvl>
    <w:lvl w:ilvl="1" w:tplc="28A0F734" w:tentative="1">
      <w:start w:val="1"/>
      <w:numFmt w:val="bullet"/>
      <w:lvlText w:val="•"/>
      <w:lvlJc w:val="left"/>
      <w:pPr>
        <w:tabs>
          <w:tab w:val="num" w:pos="1440"/>
        </w:tabs>
        <w:ind w:left="1440" w:hanging="360"/>
      </w:pPr>
      <w:rPr>
        <w:rFonts w:ascii="Arial" w:hAnsi="Arial" w:hint="default"/>
      </w:rPr>
    </w:lvl>
    <w:lvl w:ilvl="2" w:tplc="4D728526" w:tentative="1">
      <w:start w:val="1"/>
      <w:numFmt w:val="bullet"/>
      <w:lvlText w:val="•"/>
      <w:lvlJc w:val="left"/>
      <w:pPr>
        <w:tabs>
          <w:tab w:val="num" w:pos="2160"/>
        </w:tabs>
        <w:ind w:left="2160" w:hanging="360"/>
      </w:pPr>
      <w:rPr>
        <w:rFonts w:ascii="Arial" w:hAnsi="Arial" w:hint="default"/>
      </w:rPr>
    </w:lvl>
    <w:lvl w:ilvl="3" w:tplc="82046DF8" w:tentative="1">
      <w:start w:val="1"/>
      <w:numFmt w:val="bullet"/>
      <w:lvlText w:val="•"/>
      <w:lvlJc w:val="left"/>
      <w:pPr>
        <w:tabs>
          <w:tab w:val="num" w:pos="2880"/>
        </w:tabs>
        <w:ind w:left="2880" w:hanging="360"/>
      </w:pPr>
      <w:rPr>
        <w:rFonts w:ascii="Arial" w:hAnsi="Arial" w:hint="default"/>
      </w:rPr>
    </w:lvl>
    <w:lvl w:ilvl="4" w:tplc="285CB452" w:tentative="1">
      <w:start w:val="1"/>
      <w:numFmt w:val="bullet"/>
      <w:lvlText w:val="•"/>
      <w:lvlJc w:val="left"/>
      <w:pPr>
        <w:tabs>
          <w:tab w:val="num" w:pos="3600"/>
        </w:tabs>
        <w:ind w:left="3600" w:hanging="360"/>
      </w:pPr>
      <w:rPr>
        <w:rFonts w:ascii="Arial" w:hAnsi="Arial" w:hint="default"/>
      </w:rPr>
    </w:lvl>
    <w:lvl w:ilvl="5" w:tplc="623047B2" w:tentative="1">
      <w:start w:val="1"/>
      <w:numFmt w:val="bullet"/>
      <w:lvlText w:val="•"/>
      <w:lvlJc w:val="left"/>
      <w:pPr>
        <w:tabs>
          <w:tab w:val="num" w:pos="4320"/>
        </w:tabs>
        <w:ind w:left="4320" w:hanging="360"/>
      </w:pPr>
      <w:rPr>
        <w:rFonts w:ascii="Arial" w:hAnsi="Arial" w:hint="default"/>
      </w:rPr>
    </w:lvl>
    <w:lvl w:ilvl="6" w:tplc="0B4E2466" w:tentative="1">
      <w:start w:val="1"/>
      <w:numFmt w:val="bullet"/>
      <w:lvlText w:val="•"/>
      <w:lvlJc w:val="left"/>
      <w:pPr>
        <w:tabs>
          <w:tab w:val="num" w:pos="5040"/>
        </w:tabs>
        <w:ind w:left="5040" w:hanging="360"/>
      </w:pPr>
      <w:rPr>
        <w:rFonts w:ascii="Arial" w:hAnsi="Arial" w:hint="default"/>
      </w:rPr>
    </w:lvl>
    <w:lvl w:ilvl="7" w:tplc="A4C46FEA" w:tentative="1">
      <w:start w:val="1"/>
      <w:numFmt w:val="bullet"/>
      <w:lvlText w:val="•"/>
      <w:lvlJc w:val="left"/>
      <w:pPr>
        <w:tabs>
          <w:tab w:val="num" w:pos="5760"/>
        </w:tabs>
        <w:ind w:left="5760" w:hanging="360"/>
      </w:pPr>
      <w:rPr>
        <w:rFonts w:ascii="Arial" w:hAnsi="Arial" w:hint="default"/>
      </w:rPr>
    </w:lvl>
    <w:lvl w:ilvl="8" w:tplc="D41A6D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462A26"/>
    <w:multiLevelType w:val="hybridMultilevel"/>
    <w:tmpl w:val="8348F230"/>
    <w:lvl w:ilvl="0" w:tplc="BD1A3472">
      <w:start w:val="1"/>
      <w:numFmt w:val="bullet"/>
      <w:lvlText w:val="•"/>
      <w:lvlJc w:val="left"/>
      <w:pPr>
        <w:tabs>
          <w:tab w:val="num" w:pos="720"/>
        </w:tabs>
        <w:ind w:left="720" w:hanging="360"/>
      </w:pPr>
      <w:rPr>
        <w:rFonts w:ascii="Arial" w:hAnsi="Arial" w:hint="default"/>
      </w:rPr>
    </w:lvl>
    <w:lvl w:ilvl="1" w:tplc="70246FDC" w:tentative="1">
      <w:start w:val="1"/>
      <w:numFmt w:val="bullet"/>
      <w:lvlText w:val="•"/>
      <w:lvlJc w:val="left"/>
      <w:pPr>
        <w:tabs>
          <w:tab w:val="num" w:pos="1440"/>
        </w:tabs>
        <w:ind w:left="1440" w:hanging="360"/>
      </w:pPr>
      <w:rPr>
        <w:rFonts w:ascii="Arial" w:hAnsi="Arial" w:hint="default"/>
      </w:rPr>
    </w:lvl>
    <w:lvl w:ilvl="2" w:tplc="B8FAE91C" w:tentative="1">
      <w:start w:val="1"/>
      <w:numFmt w:val="bullet"/>
      <w:lvlText w:val="•"/>
      <w:lvlJc w:val="left"/>
      <w:pPr>
        <w:tabs>
          <w:tab w:val="num" w:pos="2160"/>
        </w:tabs>
        <w:ind w:left="2160" w:hanging="360"/>
      </w:pPr>
      <w:rPr>
        <w:rFonts w:ascii="Arial" w:hAnsi="Arial" w:hint="default"/>
      </w:rPr>
    </w:lvl>
    <w:lvl w:ilvl="3" w:tplc="9F74C772" w:tentative="1">
      <w:start w:val="1"/>
      <w:numFmt w:val="bullet"/>
      <w:lvlText w:val="•"/>
      <w:lvlJc w:val="left"/>
      <w:pPr>
        <w:tabs>
          <w:tab w:val="num" w:pos="2880"/>
        </w:tabs>
        <w:ind w:left="2880" w:hanging="360"/>
      </w:pPr>
      <w:rPr>
        <w:rFonts w:ascii="Arial" w:hAnsi="Arial" w:hint="default"/>
      </w:rPr>
    </w:lvl>
    <w:lvl w:ilvl="4" w:tplc="DFCE5F34" w:tentative="1">
      <w:start w:val="1"/>
      <w:numFmt w:val="bullet"/>
      <w:lvlText w:val="•"/>
      <w:lvlJc w:val="left"/>
      <w:pPr>
        <w:tabs>
          <w:tab w:val="num" w:pos="3600"/>
        </w:tabs>
        <w:ind w:left="3600" w:hanging="360"/>
      </w:pPr>
      <w:rPr>
        <w:rFonts w:ascii="Arial" w:hAnsi="Arial" w:hint="default"/>
      </w:rPr>
    </w:lvl>
    <w:lvl w:ilvl="5" w:tplc="D646BCEE" w:tentative="1">
      <w:start w:val="1"/>
      <w:numFmt w:val="bullet"/>
      <w:lvlText w:val="•"/>
      <w:lvlJc w:val="left"/>
      <w:pPr>
        <w:tabs>
          <w:tab w:val="num" w:pos="4320"/>
        </w:tabs>
        <w:ind w:left="4320" w:hanging="360"/>
      </w:pPr>
      <w:rPr>
        <w:rFonts w:ascii="Arial" w:hAnsi="Arial" w:hint="default"/>
      </w:rPr>
    </w:lvl>
    <w:lvl w:ilvl="6" w:tplc="780CF732" w:tentative="1">
      <w:start w:val="1"/>
      <w:numFmt w:val="bullet"/>
      <w:lvlText w:val="•"/>
      <w:lvlJc w:val="left"/>
      <w:pPr>
        <w:tabs>
          <w:tab w:val="num" w:pos="5040"/>
        </w:tabs>
        <w:ind w:left="5040" w:hanging="360"/>
      </w:pPr>
      <w:rPr>
        <w:rFonts w:ascii="Arial" w:hAnsi="Arial" w:hint="default"/>
      </w:rPr>
    </w:lvl>
    <w:lvl w:ilvl="7" w:tplc="05A0178E" w:tentative="1">
      <w:start w:val="1"/>
      <w:numFmt w:val="bullet"/>
      <w:lvlText w:val="•"/>
      <w:lvlJc w:val="left"/>
      <w:pPr>
        <w:tabs>
          <w:tab w:val="num" w:pos="5760"/>
        </w:tabs>
        <w:ind w:left="5760" w:hanging="360"/>
      </w:pPr>
      <w:rPr>
        <w:rFonts w:ascii="Arial" w:hAnsi="Arial" w:hint="default"/>
      </w:rPr>
    </w:lvl>
    <w:lvl w:ilvl="8" w:tplc="F3EAF6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CF118A"/>
    <w:multiLevelType w:val="hybridMultilevel"/>
    <w:tmpl w:val="41A47F32"/>
    <w:lvl w:ilvl="0" w:tplc="032E713A">
      <w:start w:val="1"/>
      <w:numFmt w:val="bullet"/>
      <w:lvlText w:val="•"/>
      <w:lvlJc w:val="left"/>
      <w:pPr>
        <w:tabs>
          <w:tab w:val="num" w:pos="1080"/>
        </w:tabs>
        <w:ind w:left="1080" w:hanging="360"/>
      </w:pPr>
      <w:rPr>
        <w:rFonts w:ascii="Arial" w:hAnsi="Arial" w:hint="default"/>
      </w:rPr>
    </w:lvl>
    <w:lvl w:ilvl="1" w:tplc="36A81B14" w:tentative="1">
      <w:start w:val="1"/>
      <w:numFmt w:val="bullet"/>
      <w:lvlText w:val="•"/>
      <w:lvlJc w:val="left"/>
      <w:pPr>
        <w:tabs>
          <w:tab w:val="num" w:pos="1800"/>
        </w:tabs>
        <w:ind w:left="1800" w:hanging="360"/>
      </w:pPr>
      <w:rPr>
        <w:rFonts w:ascii="Arial" w:hAnsi="Arial" w:hint="default"/>
      </w:rPr>
    </w:lvl>
    <w:lvl w:ilvl="2" w:tplc="590C7840" w:tentative="1">
      <w:start w:val="1"/>
      <w:numFmt w:val="bullet"/>
      <w:lvlText w:val="•"/>
      <w:lvlJc w:val="left"/>
      <w:pPr>
        <w:tabs>
          <w:tab w:val="num" w:pos="2520"/>
        </w:tabs>
        <w:ind w:left="2520" w:hanging="360"/>
      </w:pPr>
      <w:rPr>
        <w:rFonts w:ascii="Arial" w:hAnsi="Arial" w:hint="default"/>
      </w:rPr>
    </w:lvl>
    <w:lvl w:ilvl="3" w:tplc="C068DD5C" w:tentative="1">
      <w:start w:val="1"/>
      <w:numFmt w:val="bullet"/>
      <w:lvlText w:val="•"/>
      <w:lvlJc w:val="left"/>
      <w:pPr>
        <w:tabs>
          <w:tab w:val="num" w:pos="3240"/>
        </w:tabs>
        <w:ind w:left="3240" w:hanging="360"/>
      </w:pPr>
      <w:rPr>
        <w:rFonts w:ascii="Arial" w:hAnsi="Arial" w:hint="default"/>
      </w:rPr>
    </w:lvl>
    <w:lvl w:ilvl="4" w:tplc="B630D18A" w:tentative="1">
      <w:start w:val="1"/>
      <w:numFmt w:val="bullet"/>
      <w:lvlText w:val="•"/>
      <w:lvlJc w:val="left"/>
      <w:pPr>
        <w:tabs>
          <w:tab w:val="num" w:pos="3960"/>
        </w:tabs>
        <w:ind w:left="3960" w:hanging="360"/>
      </w:pPr>
      <w:rPr>
        <w:rFonts w:ascii="Arial" w:hAnsi="Arial" w:hint="default"/>
      </w:rPr>
    </w:lvl>
    <w:lvl w:ilvl="5" w:tplc="1C9017DA" w:tentative="1">
      <w:start w:val="1"/>
      <w:numFmt w:val="bullet"/>
      <w:lvlText w:val="•"/>
      <w:lvlJc w:val="left"/>
      <w:pPr>
        <w:tabs>
          <w:tab w:val="num" w:pos="4680"/>
        </w:tabs>
        <w:ind w:left="4680" w:hanging="360"/>
      </w:pPr>
      <w:rPr>
        <w:rFonts w:ascii="Arial" w:hAnsi="Arial" w:hint="default"/>
      </w:rPr>
    </w:lvl>
    <w:lvl w:ilvl="6" w:tplc="5DF4F6FA" w:tentative="1">
      <w:start w:val="1"/>
      <w:numFmt w:val="bullet"/>
      <w:lvlText w:val="•"/>
      <w:lvlJc w:val="left"/>
      <w:pPr>
        <w:tabs>
          <w:tab w:val="num" w:pos="5400"/>
        </w:tabs>
        <w:ind w:left="5400" w:hanging="360"/>
      </w:pPr>
      <w:rPr>
        <w:rFonts w:ascii="Arial" w:hAnsi="Arial" w:hint="default"/>
      </w:rPr>
    </w:lvl>
    <w:lvl w:ilvl="7" w:tplc="5D980F46" w:tentative="1">
      <w:start w:val="1"/>
      <w:numFmt w:val="bullet"/>
      <w:lvlText w:val="•"/>
      <w:lvlJc w:val="left"/>
      <w:pPr>
        <w:tabs>
          <w:tab w:val="num" w:pos="6120"/>
        </w:tabs>
        <w:ind w:left="6120" w:hanging="360"/>
      </w:pPr>
      <w:rPr>
        <w:rFonts w:ascii="Arial" w:hAnsi="Arial" w:hint="default"/>
      </w:rPr>
    </w:lvl>
    <w:lvl w:ilvl="8" w:tplc="55B22068"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75D715C1"/>
    <w:multiLevelType w:val="hybridMultilevel"/>
    <w:tmpl w:val="F54C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46F2E"/>
    <w:multiLevelType w:val="hybridMultilevel"/>
    <w:tmpl w:val="1FE88014"/>
    <w:lvl w:ilvl="0" w:tplc="04090001">
      <w:start w:val="1"/>
      <w:numFmt w:val="bullet"/>
      <w:lvlText w:val=""/>
      <w:lvlJc w:val="left"/>
      <w:pPr>
        <w:ind w:left="502" w:hanging="360"/>
      </w:pPr>
      <w:rPr>
        <w:rFonts w:ascii="Symbol" w:hAnsi="Symbol" w:hint="default"/>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pPr>
        <w:ind w:left="2302" w:hanging="360"/>
      </w:pPr>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18" w15:restartNumberingAfterBreak="0">
    <w:nsid w:val="78CE5880"/>
    <w:multiLevelType w:val="hybridMultilevel"/>
    <w:tmpl w:val="040EDB90"/>
    <w:lvl w:ilvl="0" w:tplc="CCE4DF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9"/>
  </w:num>
  <w:num w:numId="7">
    <w:abstractNumId w:val="13"/>
  </w:num>
  <w:num w:numId="8">
    <w:abstractNumId w:val="14"/>
  </w:num>
  <w:num w:numId="9">
    <w:abstractNumId w:val="5"/>
  </w:num>
  <w:num w:numId="10">
    <w:abstractNumId w:val="7"/>
  </w:num>
  <w:num w:numId="11">
    <w:abstractNumId w:val="3"/>
  </w:num>
  <w:num w:numId="12">
    <w:abstractNumId w:val="0"/>
  </w:num>
  <w:num w:numId="13">
    <w:abstractNumId w:val="4"/>
  </w:num>
  <w:num w:numId="14">
    <w:abstractNumId w:val="18"/>
  </w:num>
  <w:num w:numId="15">
    <w:abstractNumId w:val="10"/>
  </w:num>
  <w:num w:numId="16">
    <w:abstractNumId w:val="15"/>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E0"/>
    <w:rsid w:val="000315D3"/>
    <w:rsid w:val="000D0730"/>
    <w:rsid w:val="000D292F"/>
    <w:rsid w:val="000F344D"/>
    <w:rsid w:val="001613F5"/>
    <w:rsid w:val="00164769"/>
    <w:rsid w:val="001821BC"/>
    <w:rsid w:val="001A5FAA"/>
    <w:rsid w:val="001B3554"/>
    <w:rsid w:val="001B534A"/>
    <w:rsid w:val="001C3B46"/>
    <w:rsid w:val="001E6173"/>
    <w:rsid w:val="001F03F6"/>
    <w:rsid w:val="002450EA"/>
    <w:rsid w:val="002807BC"/>
    <w:rsid w:val="002B0B52"/>
    <w:rsid w:val="002F307C"/>
    <w:rsid w:val="0033459A"/>
    <w:rsid w:val="0035176F"/>
    <w:rsid w:val="003D4569"/>
    <w:rsid w:val="003F62E0"/>
    <w:rsid w:val="0043211A"/>
    <w:rsid w:val="00490398"/>
    <w:rsid w:val="004A71F9"/>
    <w:rsid w:val="004B5238"/>
    <w:rsid w:val="005022D2"/>
    <w:rsid w:val="00525D6B"/>
    <w:rsid w:val="005632E8"/>
    <w:rsid w:val="005839C0"/>
    <w:rsid w:val="00611105"/>
    <w:rsid w:val="006243F8"/>
    <w:rsid w:val="006406D9"/>
    <w:rsid w:val="00643DFE"/>
    <w:rsid w:val="006744DC"/>
    <w:rsid w:val="006954F9"/>
    <w:rsid w:val="006D1C26"/>
    <w:rsid w:val="006D4C10"/>
    <w:rsid w:val="0076012C"/>
    <w:rsid w:val="007977E8"/>
    <w:rsid w:val="007A40FF"/>
    <w:rsid w:val="00803B6A"/>
    <w:rsid w:val="008D722F"/>
    <w:rsid w:val="00907FC7"/>
    <w:rsid w:val="00941221"/>
    <w:rsid w:val="009626E6"/>
    <w:rsid w:val="009765AD"/>
    <w:rsid w:val="00981E0C"/>
    <w:rsid w:val="00A1081F"/>
    <w:rsid w:val="00A2411E"/>
    <w:rsid w:val="00AE6F3C"/>
    <w:rsid w:val="00B267C4"/>
    <w:rsid w:val="00B3552F"/>
    <w:rsid w:val="00B7375A"/>
    <w:rsid w:val="00B900CE"/>
    <w:rsid w:val="00C27B90"/>
    <w:rsid w:val="00C43459"/>
    <w:rsid w:val="00C9776B"/>
    <w:rsid w:val="00CC15A2"/>
    <w:rsid w:val="00D374CE"/>
    <w:rsid w:val="00D63381"/>
    <w:rsid w:val="00DC1E12"/>
    <w:rsid w:val="00E40D9C"/>
    <w:rsid w:val="00F13D9A"/>
    <w:rsid w:val="00F154F1"/>
    <w:rsid w:val="00F519FC"/>
    <w:rsid w:val="00F7076C"/>
    <w:rsid w:val="00F80657"/>
    <w:rsid w:val="00F81AF5"/>
    <w:rsid w:val="00F9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3BBA"/>
  <w15:chartTrackingRefBased/>
  <w15:docId w15:val="{178985D1-F8E1-1E44-88A3-A82159C0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E0"/>
    <w:pPr>
      <w:jc w:val="both"/>
    </w:pPr>
    <w:rPr>
      <w:rFonts w:eastAsiaTheme="minorEastAsia"/>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Bullet Paragraph,Bulletr List Paragraph,Foot,FooterText,List Paragraph1,List Paragraph2,List Paragraph21,Listeafsnit1,Paragraphe de liste,Paragraphe de liste1,Parágrafo da Lista1,Párrafo de lista1,numbered,リスト段落1,列出段落,列出段落1"/>
    <w:basedOn w:val="Normal"/>
    <w:link w:val="ListParagraphChar"/>
    <w:uiPriority w:val="34"/>
    <w:qFormat/>
    <w:rsid w:val="003F62E0"/>
    <w:pPr>
      <w:spacing w:after="160" w:line="256" w:lineRule="auto"/>
      <w:ind w:left="720"/>
      <w:contextualSpacing/>
      <w:jc w:val="left"/>
    </w:pPr>
    <w:rPr>
      <w:rFonts w:eastAsiaTheme="minorHAnsi"/>
      <w:sz w:val="22"/>
      <w:szCs w:val="22"/>
      <w:lang w:eastAsia="en-US"/>
    </w:rPr>
  </w:style>
  <w:style w:type="character" w:customStyle="1" w:styleId="ListParagraphChar">
    <w:name w:val="List Paragraph Char"/>
    <w:aliases w:val="?? Char,Bullet List Char,Bullet Paragraph Char,Bulletr List Paragraph Char,Foot Char,FooterText Char,List Paragraph1 Char,List Paragraph2 Char,List Paragraph21 Char,Listeafsnit1 Char,Paragraphe de liste Char,Paragraphe de liste1 Char"/>
    <w:basedOn w:val="DefaultParagraphFont"/>
    <w:link w:val="ListParagraph"/>
    <w:uiPriority w:val="34"/>
    <w:qFormat/>
    <w:locked/>
    <w:rsid w:val="003F62E0"/>
    <w:rPr>
      <w:sz w:val="22"/>
      <w:szCs w:val="22"/>
    </w:rPr>
  </w:style>
  <w:style w:type="paragraph" w:styleId="NormalWeb">
    <w:name w:val="Normal (Web)"/>
    <w:basedOn w:val="Normal"/>
    <w:uiPriority w:val="99"/>
    <w:semiHidden/>
    <w:unhideWhenUsed/>
    <w:rsid w:val="003F62E0"/>
    <w:pPr>
      <w:spacing w:before="100" w:beforeAutospacing="1" w:after="100" w:afterAutospacing="1"/>
      <w:jc w:val="left"/>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0D292F"/>
    <w:rPr>
      <w:color w:val="0563C1" w:themeColor="hyperlink"/>
      <w:u w:val="single"/>
    </w:rPr>
  </w:style>
  <w:style w:type="character" w:customStyle="1" w:styleId="UnresolvedMention">
    <w:name w:val="Unresolved Mention"/>
    <w:basedOn w:val="DefaultParagraphFont"/>
    <w:uiPriority w:val="99"/>
    <w:semiHidden/>
    <w:unhideWhenUsed/>
    <w:rsid w:val="000D292F"/>
    <w:rPr>
      <w:color w:val="605E5C"/>
      <w:shd w:val="clear" w:color="auto" w:fill="E1DFDD"/>
    </w:rPr>
  </w:style>
  <w:style w:type="character" w:styleId="CommentReference">
    <w:name w:val="annotation reference"/>
    <w:basedOn w:val="DefaultParagraphFont"/>
    <w:uiPriority w:val="99"/>
    <w:semiHidden/>
    <w:unhideWhenUsed/>
    <w:rsid w:val="005022D2"/>
    <w:rPr>
      <w:sz w:val="16"/>
      <w:szCs w:val="16"/>
    </w:rPr>
  </w:style>
  <w:style w:type="paragraph" w:styleId="CommentText">
    <w:name w:val="annotation text"/>
    <w:basedOn w:val="Normal"/>
    <w:link w:val="CommentTextChar"/>
    <w:uiPriority w:val="99"/>
    <w:unhideWhenUsed/>
    <w:rsid w:val="005022D2"/>
  </w:style>
  <w:style w:type="character" w:customStyle="1" w:styleId="CommentTextChar">
    <w:name w:val="Comment Text Char"/>
    <w:basedOn w:val="DefaultParagraphFont"/>
    <w:link w:val="CommentText"/>
    <w:uiPriority w:val="99"/>
    <w:rsid w:val="005022D2"/>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5022D2"/>
    <w:rPr>
      <w:b/>
      <w:bCs/>
    </w:rPr>
  </w:style>
  <w:style w:type="character" w:customStyle="1" w:styleId="CommentSubjectChar">
    <w:name w:val="Comment Subject Char"/>
    <w:basedOn w:val="CommentTextChar"/>
    <w:link w:val="CommentSubject"/>
    <w:uiPriority w:val="99"/>
    <w:semiHidden/>
    <w:rsid w:val="005022D2"/>
    <w:rPr>
      <w:rFonts w:eastAsiaTheme="minorEastAsia"/>
      <w:b/>
      <w:bCs/>
      <w:sz w:val="20"/>
      <w:szCs w:val="20"/>
      <w:lang w:eastAsia="ko-KR"/>
    </w:rPr>
  </w:style>
  <w:style w:type="paragraph" w:styleId="Revision">
    <w:name w:val="Revision"/>
    <w:hidden/>
    <w:uiPriority w:val="99"/>
    <w:semiHidden/>
    <w:rsid w:val="001821BC"/>
    <w:rPr>
      <w:rFonts w:eastAsiaTheme="minorEastAsia"/>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508">
      <w:bodyDiv w:val="1"/>
      <w:marLeft w:val="0"/>
      <w:marRight w:val="0"/>
      <w:marTop w:val="0"/>
      <w:marBottom w:val="0"/>
      <w:divBdr>
        <w:top w:val="none" w:sz="0" w:space="0" w:color="auto"/>
        <w:left w:val="none" w:sz="0" w:space="0" w:color="auto"/>
        <w:bottom w:val="none" w:sz="0" w:space="0" w:color="auto"/>
        <w:right w:val="none" w:sz="0" w:space="0" w:color="auto"/>
      </w:divBdr>
    </w:div>
    <w:div w:id="113445324">
      <w:bodyDiv w:val="1"/>
      <w:marLeft w:val="0"/>
      <w:marRight w:val="0"/>
      <w:marTop w:val="0"/>
      <w:marBottom w:val="0"/>
      <w:divBdr>
        <w:top w:val="none" w:sz="0" w:space="0" w:color="auto"/>
        <w:left w:val="none" w:sz="0" w:space="0" w:color="auto"/>
        <w:bottom w:val="none" w:sz="0" w:space="0" w:color="auto"/>
        <w:right w:val="none" w:sz="0" w:space="0" w:color="auto"/>
      </w:divBdr>
    </w:div>
    <w:div w:id="213927692">
      <w:bodyDiv w:val="1"/>
      <w:marLeft w:val="0"/>
      <w:marRight w:val="0"/>
      <w:marTop w:val="0"/>
      <w:marBottom w:val="0"/>
      <w:divBdr>
        <w:top w:val="none" w:sz="0" w:space="0" w:color="auto"/>
        <w:left w:val="none" w:sz="0" w:space="0" w:color="auto"/>
        <w:bottom w:val="none" w:sz="0" w:space="0" w:color="auto"/>
        <w:right w:val="none" w:sz="0" w:space="0" w:color="auto"/>
      </w:divBdr>
    </w:div>
    <w:div w:id="214703295">
      <w:bodyDiv w:val="1"/>
      <w:marLeft w:val="0"/>
      <w:marRight w:val="0"/>
      <w:marTop w:val="0"/>
      <w:marBottom w:val="0"/>
      <w:divBdr>
        <w:top w:val="none" w:sz="0" w:space="0" w:color="auto"/>
        <w:left w:val="none" w:sz="0" w:space="0" w:color="auto"/>
        <w:bottom w:val="none" w:sz="0" w:space="0" w:color="auto"/>
        <w:right w:val="none" w:sz="0" w:space="0" w:color="auto"/>
      </w:divBdr>
    </w:div>
    <w:div w:id="264198066">
      <w:bodyDiv w:val="1"/>
      <w:marLeft w:val="0"/>
      <w:marRight w:val="0"/>
      <w:marTop w:val="0"/>
      <w:marBottom w:val="0"/>
      <w:divBdr>
        <w:top w:val="none" w:sz="0" w:space="0" w:color="auto"/>
        <w:left w:val="none" w:sz="0" w:space="0" w:color="auto"/>
        <w:bottom w:val="none" w:sz="0" w:space="0" w:color="auto"/>
        <w:right w:val="none" w:sz="0" w:space="0" w:color="auto"/>
      </w:divBdr>
    </w:div>
    <w:div w:id="362439432">
      <w:bodyDiv w:val="1"/>
      <w:marLeft w:val="0"/>
      <w:marRight w:val="0"/>
      <w:marTop w:val="0"/>
      <w:marBottom w:val="0"/>
      <w:divBdr>
        <w:top w:val="none" w:sz="0" w:space="0" w:color="auto"/>
        <w:left w:val="none" w:sz="0" w:space="0" w:color="auto"/>
        <w:bottom w:val="none" w:sz="0" w:space="0" w:color="auto"/>
        <w:right w:val="none" w:sz="0" w:space="0" w:color="auto"/>
      </w:divBdr>
    </w:div>
    <w:div w:id="425154788">
      <w:bodyDiv w:val="1"/>
      <w:marLeft w:val="0"/>
      <w:marRight w:val="0"/>
      <w:marTop w:val="0"/>
      <w:marBottom w:val="0"/>
      <w:divBdr>
        <w:top w:val="none" w:sz="0" w:space="0" w:color="auto"/>
        <w:left w:val="none" w:sz="0" w:space="0" w:color="auto"/>
        <w:bottom w:val="none" w:sz="0" w:space="0" w:color="auto"/>
        <w:right w:val="none" w:sz="0" w:space="0" w:color="auto"/>
      </w:divBdr>
    </w:div>
    <w:div w:id="504783621">
      <w:bodyDiv w:val="1"/>
      <w:marLeft w:val="0"/>
      <w:marRight w:val="0"/>
      <w:marTop w:val="0"/>
      <w:marBottom w:val="0"/>
      <w:divBdr>
        <w:top w:val="none" w:sz="0" w:space="0" w:color="auto"/>
        <w:left w:val="none" w:sz="0" w:space="0" w:color="auto"/>
        <w:bottom w:val="none" w:sz="0" w:space="0" w:color="auto"/>
        <w:right w:val="none" w:sz="0" w:space="0" w:color="auto"/>
      </w:divBdr>
    </w:div>
    <w:div w:id="517739621">
      <w:bodyDiv w:val="1"/>
      <w:marLeft w:val="0"/>
      <w:marRight w:val="0"/>
      <w:marTop w:val="0"/>
      <w:marBottom w:val="0"/>
      <w:divBdr>
        <w:top w:val="none" w:sz="0" w:space="0" w:color="auto"/>
        <w:left w:val="none" w:sz="0" w:space="0" w:color="auto"/>
        <w:bottom w:val="none" w:sz="0" w:space="0" w:color="auto"/>
        <w:right w:val="none" w:sz="0" w:space="0" w:color="auto"/>
      </w:divBdr>
      <w:divsChild>
        <w:div w:id="254900477">
          <w:marLeft w:val="446"/>
          <w:marRight w:val="0"/>
          <w:marTop w:val="0"/>
          <w:marBottom w:val="0"/>
          <w:divBdr>
            <w:top w:val="none" w:sz="0" w:space="0" w:color="auto"/>
            <w:left w:val="none" w:sz="0" w:space="0" w:color="auto"/>
            <w:bottom w:val="none" w:sz="0" w:space="0" w:color="auto"/>
            <w:right w:val="none" w:sz="0" w:space="0" w:color="auto"/>
          </w:divBdr>
        </w:div>
        <w:div w:id="147792482">
          <w:marLeft w:val="446"/>
          <w:marRight w:val="0"/>
          <w:marTop w:val="0"/>
          <w:marBottom w:val="0"/>
          <w:divBdr>
            <w:top w:val="none" w:sz="0" w:space="0" w:color="auto"/>
            <w:left w:val="none" w:sz="0" w:space="0" w:color="auto"/>
            <w:bottom w:val="none" w:sz="0" w:space="0" w:color="auto"/>
            <w:right w:val="none" w:sz="0" w:space="0" w:color="auto"/>
          </w:divBdr>
        </w:div>
      </w:divsChild>
    </w:div>
    <w:div w:id="602761445">
      <w:bodyDiv w:val="1"/>
      <w:marLeft w:val="0"/>
      <w:marRight w:val="0"/>
      <w:marTop w:val="0"/>
      <w:marBottom w:val="0"/>
      <w:divBdr>
        <w:top w:val="none" w:sz="0" w:space="0" w:color="auto"/>
        <w:left w:val="none" w:sz="0" w:space="0" w:color="auto"/>
        <w:bottom w:val="none" w:sz="0" w:space="0" w:color="auto"/>
        <w:right w:val="none" w:sz="0" w:space="0" w:color="auto"/>
      </w:divBdr>
    </w:div>
    <w:div w:id="611593909">
      <w:bodyDiv w:val="1"/>
      <w:marLeft w:val="0"/>
      <w:marRight w:val="0"/>
      <w:marTop w:val="0"/>
      <w:marBottom w:val="0"/>
      <w:divBdr>
        <w:top w:val="none" w:sz="0" w:space="0" w:color="auto"/>
        <w:left w:val="none" w:sz="0" w:space="0" w:color="auto"/>
        <w:bottom w:val="none" w:sz="0" w:space="0" w:color="auto"/>
        <w:right w:val="none" w:sz="0" w:space="0" w:color="auto"/>
      </w:divBdr>
    </w:div>
    <w:div w:id="622269095">
      <w:bodyDiv w:val="1"/>
      <w:marLeft w:val="0"/>
      <w:marRight w:val="0"/>
      <w:marTop w:val="0"/>
      <w:marBottom w:val="0"/>
      <w:divBdr>
        <w:top w:val="none" w:sz="0" w:space="0" w:color="auto"/>
        <w:left w:val="none" w:sz="0" w:space="0" w:color="auto"/>
        <w:bottom w:val="none" w:sz="0" w:space="0" w:color="auto"/>
        <w:right w:val="none" w:sz="0" w:space="0" w:color="auto"/>
      </w:divBdr>
      <w:divsChild>
        <w:div w:id="89787325">
          <w:marLeft w:val="274"/>
          <w:marRight w:val="0"/>
          <w:marTop w:val="0"/>
          <w:marBottom w:val="240"/>
          <w:divBdr>
            <w:top w:val="none" w:sz="0" w:space="0" w:color="auto"/>
            <w:left w:val="none" w:sz="0" w:space="0" w:color="auto"/>
            <w:bottom w:val="none" w:sz="0" w:space="0" w:color="auto"/>
            <w:right w:val="none" w:sz="0" w:space="0" w:color="auto"/>
          </w:divBdr>
        </w:div>
        <w:div w:id="655190428">
          <w:marLeft w:val="274"/>
          <w:marRight w:val="0"/>
          <w:marTop w:val="0"/>
          <w:marBottom w:val="240"/>
          <w:divBdr>
            <w:top w:val="none" w:sz="0" w:space="0" w:color="auto"/>
            <w:left w:val="none" w:sz="0" w:space="0" w:color="auto"/>
            <w:bottom w:val="none" w:sz="0" w:space="0" w:color="auto"/>
            <w:right w:val="none" w:sz="0" w:space="0" w:color="auto"/>
          </w:divBdr>
        </w:div>
        <w:div w:id="2102027232">
          <w:marLeft w:val="274"/>
          <w:marRight w:val="0"/>
          <w:marTop w:val="0"/>
          <w:marBottom w:val="240"/>
          <w:divBdr>
            <w:top w:val="none" w:sz="0" w:space="0" w:color="auto"/>
            <w:left w:val="none" w:sz="0" w:space="0" w:color="auto"/>
            <w:bottom w:val="none" w:sz="0" w:space="0" w:color="auto"/>
            <w:right w:val="none" w:sz="0" w:space="0" w:color="auto"/>
          </w:divBdr>
        </w:div>
      </w:divsChild>
    </w:div>
    <w:div w:id="734545639">
      <w:bodyDiv w:val="1"/>
      <w:marLeft w:val="0"/>
      <w:marRight w:val="0"/>
      <w:marTop w:val="0"/>
      <w:marBottom w:val="0"/>
      <w:divBdr>
        <w:top w:val="none" w:sz="0" w:space="0" w:color="auto"/>
        <w:left w:val="none" w:sz="0" w:space="0" w:color="auto"/>
        <w:bottom w:val="none" w:sz="0" w:space="0" w:color="auto"/>
        <w:right w:val="none" w:sz="0" w:space="0" w:color="auto"/>
      </w:divBdr>
    </w:div>
    <w:div w:id="762260844">
      <w:bodyDiv w:val="1"/>
      <w:marLeft w:val="0"/>
      <w:marRight w:val="0"/>
      <w:marTop w:val="0"/>
      <w:marBottom w:val="0"/>
      <w:divBdr>
        <w:top w:val="none" w:sz="0" w:space="0" w:color="auto"/>
        <w:left w:val="none" w:sz="0" w:space="0" w:color="auto"/>
        <w:bottom w:val="none" w:sz="0" w:space="0" w:color="auto"/>
        <w:right w:val="none" w:sz="0" w:space="0" w:color="auto"/>
      </w:divBdr>
    </w:div>
    <w:div w:id="810705821">
      <w:bodyDiv w:val="1"/>
      <w:marLeft w:val="0"/>
      <w:marRight w:val="0"/>
      <w:marTop w:val="0"/>
      <w:marBottom w:val="0"/>
      <w:divBdr>
        <w:top w:val="none" w:sz="0" w:space="0" w:color="auto"/>
        <w:left w:val="none" w:sz="0" w:space="0" w:color="auto"/>
        <w:bottom w:val="none" w:sz="0" w:space="0" w:color="auto"/>
        <w:right w:val="none" w:sz="0" w:space="0" w:color="auto"/>
      </w:divBdr>
    </w:div>
    <w:div w:id="860775305">
      <w:bodyDiv w:val="1"/>
      <w:marLeft w:val="0"/>
      <w:marRight w:val="0"/>
      <w:marTop w:val="0"/>
      <w:marBottom w:val="0"/>
      <w:divBdr>
        <w:top w:val="none" w:sz="0" w:space="0" w:color="auto"/>
        <w:left w:val="none" w:sz="0" w:space="0" w:color="auto"/>
        <w:bottom w:val="none" w:sz="0" w:space="0" w:color="auto"/>
        <w:right w:val="none" w:sz="0" w:space="0" w:color="auto"/>
      </w:divBdr>
    </w:div>
    <w:div w:id="865949917">
      <w:bodyDiv w:val="1"/>
      <w:marLeft w:val="0"/>
      <w:marRight w:val="0"/>
      <w:marTop w:val="0"/>
      <w:marBottom w:val="0"/>
      <w:divBdr>
        <w:top w:val="none" w:sz="0" w:space="0" w:color="auto"/>
        <w:left w:val="none" w:sz="0" w:space="0" w:color="auto"/>
        <w:bottom w:val="none" w:sz="0" w:space="0" w:color="auto"/>
        <w:right w:val="none" w:sz="0" w:space="0" w:color="auto"/>
      </w:divBdr>
      <w:divsChild>
        <w:div w:id="827749867">
          <w:marLeft w:val="274"/>
          <w:marRight w:val="0"/>
          <w:marTop w:val="0"/>
          <w:marBottom w:val="120"/>
          <w:divBdr>
            <w:top w:val="none" w:sz="0" w:space="0" w:color="auto"/>
            <w:left w:val="none" w:sz="0" w:space="0" w:color="auto"/>
            <w:bottom w:val="none" w:sz="0" w:space="0" w:color="auto"/>
            <w:right w:val="none" w:sz="0" w:space="0" w:color="auto"/>
          </w:divBdr>
        </w:div>
        <w:div w:id="891499194">
          <w:marLeft w:val="274"/>
          <w:marRight w:val="0"/>
          <w:marTop w:val="0"/>
          <w:marBottom w:val="120"/>
          <w:divBdr>
            <w:top w:val="none" w:sz="0" w:space="0" w:color="auto"/>
            <w:left w:val="none" w:sz="0" w:space="0" w:color="auto"/>
            <w:bottom w:val="none" w:sz="0" w:space="0" w:color="auto"/>
            <w:right w:val="none" w:sz="0" w:space="0" w:color="auto"/>
          </w:divBdr>
        </w:div>
      </w:divsChild>
    </w:div>
    <w:div w:id="881984618">
      <w:bodyDiv w:val="1"/>
      <w:marLeft w:val="0"/>
      <w:marRight w:val="0"/>
      <w:marTop w:val="0"/>
      <w:marBottom w:val="0"/>
      <w:divBdr>
        <w:top w:val="none" w:sz="0" w:space="0" w:color="auto"/>
        <w:left w:val="none" w:sz="0" w:space="0" w:color="auto"/>
        <w:bottom w:val="none" w:sz="0" w:space="0" w:color="auto"/>
        <w:right w:val="none" w:sz="0" w:space="0" w:color="auto"/>
      </w:divBdr>
      <w:divsChild>
        <w:div w:id="452486130">
          <w:marLeft w:val="274"/>
          <w:marRight w:val="0"/>
          <w:marTop w:val="0"/>
          <w:marBottom w:val="240"/>
          <w:divBdr>
            <w:top w:val="none" w:sz="0" w:space="0" w:color="auto"/>
            <w:left w:val="none" w:sz="0" w:space="0" w:color="auto"/>
            <w:bottom w:val="none" w:sz="0" w:space="0" w:color="auto"/>
            <w:right w:val="none" w:sz="0" w:space="0" w:color="auto"/>
          </w:divBdr>
        </w:div>
        <w:div w:id="1600334575">
          <w:marLeft w:val="274"/>
          <w:marRight w:val="0"/>
          <w:marTop w:val="0"/>
          <w:marBottom w:val="240"/>
          <w:divBdr>
            <w:top w:val="none" w:sz="0" w:space="0" w:color="auto"/>
            <w:left w:val="none" w:sz="0" w:space="0" w:color="auto"/>
            <w:bottom w:val="none" w:sz="0" w:space="0" w:color="auto"/>
            <w:right w:val="none" w:sz="0" w:space="0" w:color="auto"/>
          </w:divBdr>
        </w:div>
        <w:div w:id="2107921401">
          <w:marLeft w:val="274"/>
          <w:marRight w:val="0"/>
          <w:marTop w:val="0"/>
          <w:marBottom w:val="240"/>
          <w:divBdr>
            <w:top w:val="none" w:sz="0" w:space="0" w:color="auto"/>
            <w:left w:val="none" w:sz="0" w:space="0" w:color="auto"/>
            <w:bottom w:val="none" w:sz="0" w:space="0" w:color="auto"/>
            <w:right w:val="none" w:sz="0" w:space="0" w:color="auto"/>
          </w:divBdr>
        </w:div>
        <w:div w:id="1741900616">
          <w:marLeft w:val="274"/>
          <w:marRight w:val="0"/>
          <w:marTop w:val="0"/>
          <w:marBottom w:val="240"/>
          <w:divBdr>
            <w:top w:val="none" w:sz="0" w:space="0" w:color="auto"/>
            <w:left w:val="none" w:sz="0" w:space="0" w:color="auto"/>
            <w:bottom w:val="none" w:sz="0" w:space="0" w:color="auto"/>
            <w:right w:val="none" w:sz="0" w:space="0" w:color="auto"/>
          </w:divBdr>
        </w:div>
      </w:divsChild>
    </w:div>
    <w:div w:id="912932588">
      <w:bodyDiv w:val="1"/>
      <w:marLeft w:val="0"/>
      <w:marRight w:val="0"/>
      <w:marTop w:val="0"/>
      <w:marBottom w:val="0"/>
      <w:divBdr>
        <w:top w:val="none" w:sz="0" w:space="0" w:color="auto"/>
        <w:left w:val="none" w:sz="0" w:space="0" w:color="auto"/>
        <w:bottom w:val="none" w:sz="0" w:space="0" w:color="auto"/>
        <w:right w:val="none" w:sz="0" w:space="0" w:color="auto"/>
      </w:divBdr>
      <w:divsChild>
        <w:div w:id="172653609">
          <w:marLeft w:val="274"/>
          <w:marRight w:val="0"/>
          <w:marTop w:val="0"/>
          <w:marBottom w:val="240"/>
          <w:divBdr>
            <w:top w:val="none" w:sz="0" w:space="0" w:color="auto"/>
            <w:left w:val="none" w:sz="0" w:space="0" w:color="auto"/>
            <w:bottom w:val="none" w:sz="0" w:space="0" w:color="auto"/>
            <w:right w:val="none" w:sz="0" w:space="0" w:color="auto"/>
          </w:divBdr>
        </w:div>
        <w:div w:id="197359025">
          <w:marLeft w:val="274"/>
          <w:marRight w:val="0"/>
          <w:marTop w:val="0"/>
          <w:marBottom w:val="240"/>
          <w:divBdr>
            <w:top w:val="none" w:sz="0" w:space="0" w:color="auto"/>
            <w:left w:val="none" w:sz="0" w:space="0" w:color="auto"/>
            <w:bottom w:val="none" w:sz="0" w:space="0" w:color="auto"/>
            <w:right w:val="none" w:sz="0" w:space="0" w:color="auto"/>
          </w:divBdr>
        </w:div>
        <w:div w:id="632298819">
          <w:marLeft w:val="274"/>
          <w:marRight w:val="0"/>
          <w:marTop w:val="0"/>
          <w:marBottom w:val="240"/>
          <w:divBdr>
            <w:top w:val="none" w:sz="0" w:space="0" w:color="auto"/>
            <w:left w:val="none" w:sz="0" w:space="0" w:color="auto"/>
            <w:bottom w:val="none" w:sz="0" w:space="0" w:color="auto"/>
            <w:right w:val="none" w:sz="0" w:space="0" w:color="auto"/>
          </w:divBdr>
        </w:div>
      </w:divsChild>
    </w:div>
    <w:div w:id="925303561">
      <w:bodyDiv w:val="1"/>
      <w:marLeft w:val="0"/>
      <w:marRight w:val="0"/>
      <w:marTop w:val="0"/>
      <w:marBottom w:val="0"/>
      <w:divBdr>
        <w:top w:val="none" w:sz="0" w:space="0" w:color="auto"/>
        <w:left w:val="none" w:sz="0" w:space="0" w:color="auto"/>
        <w:bottom w:val="none" w:sz="0" w:space="0" w:color="auto"/>
        <w:right w:val="none" w:sz="0" w:space="0" w:color="auto"/>
      </w:divBdr>
      <w:divsChild>
        <w:div w:id="774715903">
          <w:marLeft w:val="274"/>
          <w:marRight w:val="0"/>
          <w:marTop w:val="0"/>
          <w:marBottom w:val="240"/>
          <w:divBdr>
            <w:top w:val="none" w:sz="0" w:space="0" w:color="auto"/>
            <w:left w:val="none" w:sz="0" w:space="0" w:color="auto"/>
            <w:bottom w:val="none" w:sz="0" w:space="0" w:color="auto"/>
            <w:right w:val="none" w:sz="0" w:space="0" w:color="auto"/>
          </w:divBdr>
        </w:div>
        <w:div w:id="1950816696">
          <w:marLeft w:val="274"/>
          <w:marRight w:val="0"/>
          <w:marTop w:val="0"/>
          <w:marBottom w:val="240"/>
          <w:divBdr>
            <w:top w:val="none" w:sz="0" w:space="0" w:color="auto"/>
            <w:left w:val="none" w:sz="0" w:space="0" w:color="auto"/>
            <w:bottom w:val="none" w:sz="0" w:space="0" w:color="auto"/>
            <w:right w:val="none" w:sz="0" w:space="0" w:color="auto"/>
          </w:divBdr>
        </w:div>
        <w:div w:id="101650618">
          <w:marLeft w:val="274"/>
          <w:marRight w:val="0"/>
          <w:marTop w:val="0"/>
          <w:marBottom w:val="240"/>
          <w:divBdr>
            <w:top w:val="none" w:sz="0" w:space="0" w:color="auto"/>
            <w:left w:val="none" w:sz="0" w:space="0" w:color="auto"/>
            <w:bottom w:val="none" w:sz="0" w:space="0" w:color="auto"/>
            <w:right w:val="none" w:sz="0" w:space="0" w:color="auto"/>
          </w:divBdr>
        </w:div>
      </w:divsChild>
    </w:div>
    <w:div w:id="944075734">
      <w:bodyDiv w:val="1"/>
      <w:marLeft w:val="0"/>
      <w:marRight w:val="0"/>
      <w:marTop w:val="0"/>
      <w:marBottom w:val="0"/>
      <w:divBdr>
        <w:top w:val="none" w:sz="0" w:space="0" w:color="auto"/>
        <w:left w:val="none" w:sz="0" w:space="0" w:color="auto"/>
        <w:bottom w:val="none" w:sz="0" w:space="0" w:color="auto"/>
        <w:right w:val="none" w:sz="0" w:space="0" w:color="auto"/>
      </w:divBdr>
    </w:div>
    <w:div w:id="959070857">
      <w:bodyDiv w:val="1"/>
      <w:marLeft w:val="0"/>
      <w:marRight w:val="0"/>
      <w:marTop w:val="0"/>
      <w:marBottom w:val="0"/>
      <w:divBdr>
        <w:top w:val="none" w:sz="0" w:space="0" w:color="auto"/>
        <w:left w:val="none" w:sz="0" w:space="0" w:color="auto"/>
        <w:bottom w:val="none" w:sz="0" w:space="0" w:color="auto"/>
        <w:right w:val="none" w:sz="0" w:space="0" w:color="auto"/>
      </w:divBdr>
    </w:div>
    <w:div w:id="1100224811">
      <w:bodyDiv w:val="1"/>
      <w:marLeft w:val="0"/>
      <w:marRight w:val="0"/>
      <w:marTop w:val="0"/>
      <w:marBottom w:val="0"/>
      <w:divBdr>
        <w:top w:val="none" w:sz="0" w:space="0" w:color="auto"/>
        <w:left w:val="none" w:sz="0" w:space="0" w:color="auto"/>
        <w:bottom w:val="none" w:sz="0" w:space="0" w:color="auto"/>
        <w:right w:val="none" w:sz="0" w:space="0" w:color="auto"/>
      </w:divBdr>
      <w:divsChild>
        <w:div w:id="1440832059">
          <w:marLeft w:val="446"/>
          <w:marRight w:val="0"/>
          <w:marTop w:val="0"/>
          <w:marBottom w:val="0"/>
          <w:divBdr>
            <w:top w:val="none" w:sz="0" w:space="0" w:color="auto"/>
            <w:left w:val="none" w:sz="0" w:space="0" w:color="auto"/>
            <w:bottom w:val="none" w:sz="0" w:space="0" w:color="auto"/>
            <w:right w:val="none" w:sz="0" w:space="0" w:color="auto"/>
          </w:divBdr>
        </w:div>
        <w:div w:id="1584990223">
          <w:marLeft w:val="446"/>
          <w:marRight w:val="0"/>
          <w:marTop w:val="0"/>
          <w:marBottom w:val="0"/>
          <w:divBdr>
            <w:top w:val="none" w:sz="0" w:space="0" w:color="auto"/>
            <w:left w:val="none" w:sz="0" w:space="0" w:color="auto"/>
            <w:bottom w:val="none" w:sz="0" w:space="0" w:color="auto"/>
            <w:right w:val="none" w:sz="0" w:space="0" w:color="auto"/>
          </w:divBdr>
        </w:div>
      </w:divsChild>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 w:id="1184785200">
      <w:bodyDiv w:val="1"/>
      <w:marLeft w:val="0"/>
      <w:marRight w:val="0"/>
      <w:marTop w:val="0"/>
      <w:marBottom w:val="0"/>
      <w:divBdr>
        <w:top w:val="none" w:sz="0" w:space="0" w:color="auto"/>
        <w:left w:val="none" w:sz="0" w:space="0" w:color="auto"/>
        <w:bottom w:val="none" w:sz="0" w:space="0" w:color="auto"/>
        <w:right w:val="none" w:sz="0" w:space="0" w:color="auto"/>
      </w:divBdr>
    </w:div>
    <w:div w:id="1216818808">
      <w:bodyDiv w:val="1"/>
      <w:marLeft w:val="0"/>
      <w:marRight w:val="0"/>
      <w:marTop w:val="0"/>
      <w:marBottom w:val="0"/>
      <w:divBdr>
        <w:top w:val="none" w:sz="0" w:space="0" w:color="auto"/>
        <w:left w:val="none" w:sz="0" w:space="0" w:color="auto"/>
        <w:bottom w:val="none" w:sz="0" w:space="0" w:color="auto"/>
        <w:right w:val="none" w:sz="0" w:space="0" w:color="auto"/>
      </w:divBdr>
    </w:div>
    <w:div w:id="1231230499">
      <w:bodyDiv w:val="1"/>
      <w:marLeft w:val="0"/>
      <w:marRight w:val="0"/>
      <w:marTop w:val="0"/>
      <w:marBottom w:val="0"/>
      <w:divBdr>
        <w:top w:val="none" w:sz="0" w:space="0" w:color="auto"/>
        <w:left w:val="none" w:sz="0" w:space="0" w:color="auto"/>
        <w:bottom w:val="none" w:sz="0" w:space="0" w:color="auto"/>
        <w:right w:val="none" w:sz="0" w:space="0" w:color="auto"/>
      </w:divBdr>
    </w:div>
    <w:div w:id="1286039573">
      <w:bodyDiv w:val="1"/>
      <w:marLeft w:val="0"/>
      <w:marRight w:val="0"/>
      <w:marTop w:val="0"/>
      <w:marBottom w:val="0"/>
      <w:divBdr>
        <w:top w:val="none" w:sz="0" w:space="0" w:color="auto"/>
        <w:left w:val="none" w:sz="0" w:space="0" w:color="auto"/>
        <w:bottom w:val="none" w:sz="0" w:space="0" w:color="auto"/>
        <w:right w:val="none" w:sz="0" w:space="0" w:color="auto"/>
      </w:divBdr>
    </w:div>
    <w:div w:id="1303803911">
      <w:bodyDiv w:val="1"/>
      <w:marLeft w:val="0"/>
      <w:marRight w:val="0"/>
      <w:marTop w:val="0"/>
      <w:marBottom w:val="0"/>
      <w:divBdr>
        <w:top w:val="none" w:sz="0" w:space="0" w:color="auto"/>
        <w:left w:val="none" w:sz="0" w:space="0" w:color="auto"/>
        <w:bottom w:val="none" w:sz="0" w:space="0" w:color="auto"/>
        <w:right w:val="none" w:sz="0" w:space="0" w:color="auto"/>
      </w:divBdr>
    </w:div>
    <w:div w:id="1305890020">
      <w:bodyDiv w:val="1"/>
      <w:marLeft w:val="0"/>
      <w:marRight w:val="0"/>
      <w:marTop w:val="0"/>
      <w:marBottom w:val="0"/>
      <w:divBdr>
        <w:top w:val="none" w:sz="0" w:space="0" w:color="auto"/>
        <w:left w:val="none" w:sz="0" w:space="0" w:color="auto"/>
        <w:bottom w:val="none" w:sz="0" w:space="0" w:color="auto"/>
        <w:right w:val="none" w:sz="0" w:space="0" w:color="auto"/>
      </w:divBdr>
    </w:div>
    <w:div w:id="1342512475">
      <w:bodyDiv w:val="1"/>
      <w:marLeft w:val="0"/>
      <w:marRight w:val="0"/>
      <w:marTop w:val="0"/>
      <w:marBottom w:val="0"/>
      <w:divBdr>
        <w:top w:val="none" w:sz="0" w:space="0" w:color="auto"/>
        <w:left w:val="none" w:sz="0" w:space="0" w:color="auto"/>
        <w:bottom w:val="none" w:sz="0" w:space="0" w:color="auto"/>
        <w:right w:val="none" w:sz="0" w:space="0" w:color="auto"/>
      </w:divBdr>
    </w:div>
    <w:div w:id="1351297183">
      <w:bodyDiv w:val="1"/>
      <w:marLeft w:val="0"/>
      <w:marRight w:val="0"/>
      <w:marTop w:val="0"/>
      <w:marBottom w:val="0"/>
      <w:divBdr>
        <w:top w:val="none" w:sz="0" w:space="0" w:color="auto"/>
        <w:left w:val="none" w:sz="0" w:space="0" w:color="auto"/>
        <w:bottom w:val="none" w:sz="0" w:space="0" w:color="auto"/>
        <w:right w:val="none" w:sz="0" w:space="0" w:color="auto"/>
      </w:divBdr>
    </w:div>
    <w:div w:id="1377393125">
      <w:bodyDiv w:val="1"/>
      <w:marLeft w:val="0"/>
      <w:marRight w:val="0"/>
      <w:marTop w:val="0"/>
      <w:marBottom w:val="0"/>
      <w:divBdr>
        <w:top w:val="none" w:sz="0" w:space="0" w:color="auto"/>
        <w:left w:val="none" w:sz="0" w:space="0" w:color="auto"/>
        <w:bottom w:val="none" w:sz="0" w:space="0" w:color="auto"/>
        <w:right w:val="none" w:sz="0" w:space="0" w:color="auto"/>
      </w:divBdr>
    </w:div>
    <w:div w:id="1378630658">
      <w:bodyDiv w:val="1"/>
      <w:marLeft w:val="0"/>
      <w:marRight w:val="0"/>
      <w:marTop w:val="0"/>
      <w:marBottom w:val="0"/>
      <w:divBdr>
        <w:top w:val="none" w:sz="0" w:space="0" w:color="auto"/>
        <w:left w:val="none" w:sz="0" w:space="0" w:color="auto"/>
        <w:bottom w:val="none" w:sz="0" w:space="0" w:color="auto"/>
        <w:right w:val="none" w:sz="0" w:space="0" w:color="auto"/>
      </w:divBdr>
    </w:div>
    <w:div w:id="1432236093">
      <w:bodyDiv w:val="1"/>
      <w:marLeft w:val="0"/>
      <w:marRight w:val="0"/>
      <w:marTop w:val="0"/>
      <w:marBottom w:val="0"/>
      <w:divBdr>
        <w:top w:val="none" w:sz="0" w:space="0" w:color="auto"/>
        <w:left w:val="none" w:sz="0" w:space="0" w:color="auto"/>
        <w:bottom w:val="none" w:sz="0" w:space="0" w:color="auto"/>
        <w:right w:val="none" w:sz="0" w:space="0" w:color="auto"/>
      </w:divBdr>
    </w:div>
    <w:div w:id="1432703577">
      <w:bodyDiv w:val="1"/>
      <w:marLeft w:val="0"/>
      <w:marRight w:val="0"/>
      <w:marTop w:val="0"/>
      <w:marBottom w:val="0"/>
      <w:divBdr>
        <w:top w:val="none" w:sz="0" w:space="0" w:color="auto"/>
        <w:left w:val="none" w:sz="0" w:space="0" w:color="auto"/>
        <w:bottom w:val="none" w:sz="0" w:space="0" w:color="auto"/>
        <w:right w:val="none" w:sz="0" w:space="0" w:color="auto"/>
      </w:divBdr>
    </w:div>
    <w:div w:id="1488282648">
      <w:bodyDiv w:val="1"/>
      <w:marLeft w:val="0"/>
      <w:marRight w:val="0"/>
      <w:marTop w:val="0"/>
      <w:marBottom w:val="0"/>
      <w:divBdr>
        <w:top w:val="none" w:sz="0" w:space="0" w:color="auto"/>
        <w:left w:val="none" w:sz="0" w:space="0" w:color="auto"/>
        <w:bottom w:val="none" w:sz="0" w:space="0" w:color="auto"/>
        <w:right w:val="none" w:sz="0" w:space="0" w:color="auto"/>
      </w:divBdr>
    </w:div>
    <w:div w:id="1493525724">
      <w:bodyDiv w:val="1"/>
      <w:marLeft w:val="0"/>
      <w:marRight w:val="0"/>
      <w:marTop w:val="0"/>
      <w:marBottom w:val="0"/>
      <w:divBdr>
        <w:top w:val="none" w:sz="0" w:space="0" w:color="auto"/>
        <w:left w:val="none" w:sz="0" w:space="0" w:color="auto"/>
        <w:bottom w:val="none" w:sz="0" w:space="0" w:color="auto"/>
        <w:right w:val="none" w:sz="0" w:space="0" w:color="auto"/>
      </w:divBdr>
    </w:div>
    <w:div w:id="1686396728">
      <w:bodyDiv w:val="1"/>
      <w:marLeft w:val="0"/>
      <w:marRight w:val="0"/>
      <w:marTop w:val="0"/>
      <w:marBottom w:val="0"/>
      <w:divBdr>
        <w:top w:val="none" w:sz="0" w:space="0" w:color="auto"/>
        <w:left w:val="none" w:sz="0" w:space="0" w:color="auto"/>
        <w:bottom w:val="none" w:sz="0" w:space="0" w:color="auto"/>
        <w:right w:val="none" w:sz="0" w:space="0" w:color="auto"/>
      </w:divBdr>
    </w:div>
    <w:div w:id="1749811489">
      <w:bodyDiv w:val="1"/>
      <w:marLeft w:val="0"/>
      <w:marRight w:val="0"/>
      <w:marTop w:val="0"/>
      <w:marBottom w:val="0"/>
      <w:divBdr>
        <w:top w:val="none" w:sz="0" w:space="0" w:color="auto"/>
        <w:left w:val="none" w:sz="0" w:space="0" w:color="auto"/>
        <w:bottom w:val="none" w:sz="0" w:space="0" w:color="auto"/>
        <w:right w:val="none" w:sz="0" w:space="0" w:color="auto"/>
      </w:divBdr>
    </w:div>
    <w:div w:id="1768883865">
      <w:bodyDiv w:val="1"/>
      <w:marLeft w:val="0"/>
      <w:marRight w:val="0"/>
      <w:marTop w:val="0"/>
      <w:marBottom w:val="0"/>
      <w:divBdr>
        <w:top w:val="none" w:sz="0" w:space="0" w:color="auto"/>
        <w:left w:val="none" w:sz="0" w:space="0" w:color="auto"/>
        <w:bottom w:val="none" w:sz="0" w:space="0" w:color="auto"/>
        <w:right w:val="none" w:sz="0" w:space="0" w:color="auto"/>
      </w:divBdr>
    </w:div>
    <w:div w:id="1792288353">
      <w:bodyDiv w:val="1"/>
      <w:marLeft w:val="0"/>
      <w:marRight w:val="0"/>
      <w:marTop w:val="0"/>
      <w:marBottom w:val="0"/>
      <w:divBdr>
        <w:top w:val="none" w:sz="0" w:space="0" w:color="auto"/>
        <w:left w:val="none" w:sz="0" w:space="0" w:color="auto"/>
        <w:bottom w:val="none" w:sz="0" w:space="0" w:color="auto"/>
        <w:right w:val="none" w:sz="0" w:space="0" w:color="auto"/>
      </w:divBdr>
    </w:div>
    <w:div w:id="1856454326">
      <w:bodyDiv w:val="1"/>
      <w:marLeft w:val="0"/>
      <w:marRight w:val="0"/>
      <w:marTop w:val="0"/>
      <w:marBottom w:val="0"/>
      <w:divBdr>
        <w:top w:val="none" w:sz="0" w:space="0" w:color="auto"/>
        <w:left w:val="none" w:sz="0" w:space="0" w:color="auto"/>
        <w:bottom w:val="none" w:sz="0" w:space="0" w:color="auto"/>
        <w:right w:val="none" w:sz="0" w:space="0" w:color="auto"/>
      </w:divBdr>
      <w:divsChild>
        <w:div w:id="299961000">
          <w:marLeft w:val="446"/>
          <w:marRight w:val="0"/>
          <w:marTop w:val="0"/>
          <w:marBottom w:val="0"/>
          <w:divBdr>
            <w:top w:val="none" w:sz="0" w:space="0" w:color="auto"/>
            <w:left w:val="none" w:sz="0" w:space="0" w:color="auto"/>
            <w:bottom w:val="none" w:sz="0" w:space="0" w:color="auto"/>
            <w:right w:val="none" w:sz="0" w:space="0" w:color="auto"/>
          </w:divBdr>
        </w:div>
        <w:div w:id="470366733">
          <w:marLeft w:val="446"/>
          <w:marRight w:val="0"/>
          <w:marTop w:val="0"/>
          <w:marBottom w:val="0"/>
          <w:divBdr>
            <w:top w:val="none" w:sz="0" w:space="0" w:color="auto"/>
            <w:left w:val="none" w:sz="0" w:space="0" w:color="auto"/>
            <w:bottom w:val="none" w:sz="0" w:space="0" w:color="auto"/>
            <w:right w:val="none" w:sz="0" w:space="0" w:color="auto"/>
          </w:divBdr>
        </w:div>
        <w:div w:id="11076801">
          <w:marLeft w:val="446"/>
          <w:marRight w:val="0"/>
          <w:marTop w:val="0"/>
          <w:marBottom w:val="0"/>
          <w:divBdr>
            <w:top w:val="none" w:sz="0" w:space="0" w:color="auto"/>
            <w:left w:val="none" w:sz="0" w:space="0" w:color="auto"/>
            <w:bottom w:val="none" w:sz="0" w:space="0" w:color="auto"/>
            <w:right w:val="none" w:sz="0" w:space="0" w:color="auto"/>
          </w:divBdr>
        </w:div>
      </w:divsChild>
    </w:div>
    <w:div w:id="1870071571">
      <w:bodyDiv w:val="1"/>
      <w:marLeft w:val="0"/>
      <w:marRight w:val="0"/>
      <w:marTop w:val="0"/>
      <w:marBottom w:val="0"/>
      <w:divBdr>
        <w:top w:val="none" w:sz="0" w:space="0" w:color="auto"/>
        <w:left w:val="none" w:sz="0" w:space="0" w:color="auto"/>
        <w:bottom w:val="none" w:sz="0" w:space="0" w:color="auto"/>
        <w:right w:val="none" w:sz="0" w:space="0" w:color="auto"/>
      </w:divBdr>
    </w:div>
    <w:div w:id="1929340537">
      <w:bodyDiv w:val="1"/>
      <w:marLeft w:val="0"/>
      <w:marRight w:val="0"/>
      <w:marTop w:val="0"/>
      <w:marBottom w:val="0"/>
      <w:divBdr>
        <w:top w:val="none" w:sz="0" w:space="0" w:color="auto"/>
        <w:left w:val="none" w:sz="0" w:space="0" w:color="auto"/>
        <w:bottom w:val="none" w:sz="0" w:space="0" w:color="auto"/>
        <w:right w:val="none" w:sz="0" w:space="0" w:color="auto"/>
      </w:divBdr>
      <w:divsChild>
        <w:div w:id="295062264">
          <w:marLeft w:val="274"/>
          <w:marRight w:val="0"/>
          <w:marTop w:val="0"/>
          <w:marBottom w:val="240"/>
          <w:divBdr>
            <w:top w:val="none" w:sz="0" w:space="0" w:color="auto"/>
            <w:left w:val="none" w:sz="0" w:space="0" w:color="auto"/>
            <w:bottom w:val="none" w:sz="0" w:space="0" w:color="auto"/>
            <w:right w:val="none" w:sz="0" w:space="0" w:color="auto"/>
          </w:divBdr>
        </w:div>
        <w:div w:id="1022827041">
          <w:marLeft w:val="274"/>
          <w:marRight w:val="0"/>
          <w:marTop w:val="0"/>
          <w:marBottom w:val="240"/>
          <w:divBdr>
            <w:top w:val="none" w:sz="0" w:space="0" w:color="auto"/>
            <w:left w:val="none" w:sz="0" w:space="0" w:color="auto"/>
            <w:bottom w:val="none" w:sz="0" w:space="0" w:color="auto"/>
            <w:right w:val="none" w:sz="0" w:space="0" w:color="auto"/>
          </w:divBdr>
        </w:div>
      </w:divsChild>
    </w:div>
    <w:div w:id="1976786692">
      <w:bodyDiv w:val="1"/>
      <w:marLeft w:val="0"/>
      <w:marRight w:val="0"/>
      <w:marTop w:val="0"/>
      <w:marBottom w:val="0"/>
      <w:divBdr>
        <w:top w:val="none" w:sz="0" w:space="0" w:color="auto"/>
        <w:left w:val="none" w:sz="0" w:space="0" w:color="auto"/>
        <w:bottom w:val="none" w:sz="0" w:space="0" w:color="auto"/>
        <w:right w:val="none" w:sz="0" w:space="0" w:color="auto"/>
      </w:divBdr>
    </w:div>
    <w:div w:id="2001423169">
      <w:bodyDiv w:val="1"/>
      <w:marLeft w:val="0"/>
      <w:marRight w:val="0"/>
      <w:marTop w:val="0"/>
      <w:marBottom w:val="0"/>
      <w:divBdr>
        <w:top w:val="none" w:sz="0" w:space="0" w:color="auto"/>
        <w:left w:val="none" w:sz="0" w:space="0" w:color="auto"/>
        <w:bottom w:val="none" w:sz="0" w:space="0" w:color="auto"/>
        <w:right w:val="none" w:sz="0" w:space="0" w:color="auto"/>
      </w:divBdr>
    </w:div>
    <w:div w:id="2032755871">
      <w:bodyDiv w:val="1"/>
      <w:marLeft w:val="0"/>
      <w:marRight w:val="0"/>
      <w:marTop w:val="0"/>
      <w:marBottom w:val="0"/>
      <w:divBdr>
        <w:top w:val="none" w:sz="0" w:space="0" w:color="auto"/>
        <w:left w:val="none" w:sz="0" w:space="0" w:color="auto"/>
        <w:bottom w:val="none" w:sz="0" w:space="0" w:color="auto"/>
        <w:right w:val="none" w:sz="0" w:space="0" w:color="auto"/>
      </w:divBdr>
    </w:div>
    <w:div w:id="2038002403">
      <w:bodyDiv w:val="1"/>
      <w:marLeft w:val="0"/>
      <w:marRight w:val="0"/>
      <w:marTop w:val="0"/>
      <w:marBottom w:val="0"/>
      <w:divBdr>
        <w:top w:val="none" w:sz="0" w:space="0" w:color="auto"/>
        <w:left w:val="none" w:sz="0" w:space="0" w:color="auto"/>
        <w:bottom w:val="none" w:sz="0" w:space="0" w:color="auto"/>
        <w:right w:val="none" w:sz="0" w:space="0" w:color="auto"/>
      </w:divBdr>
      <w:divsChild>
        <w:div w:id="1028213688">
          <w:marLeft w:val="446"/>
          <w:marRight w:val="0"/>
          <w:marTop w:val="0"/>
          <w:marBottom w:val="0"/>
          <w:divBdr>
            <w:top w:val="none" w:sz="0" w:space="0" w:color="auto"/>
            <w:left w:val="none" w:sz="0" w:space="0" w:color="auto"/>
            <w:bottom w:val="none" w:sz="0" w:space="0" w:color="auto"/>
            <w:right w:val="none" w:sz="0" w:space="0" w:color="auto"/>
          </w:divBdr>
        </w:div>
        <w:div w:id="7717092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https://data.wt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492706403280201E-2"/>
          <c:y val="2.1034181994947242E-2"/>
          <c:w val="0.97565431850913109"/>
          <c:h val="0.62698741935673874"/>
        </c:manualLayout>
      </c:layout>
      <c:barChart>
        <c:barDir val="col"/>
        <c:grouping val="clustered"/>
        <c:varyColors val="0"/>
        <c:ser>
          <c:idx val="0"/>
          <c:order val="0"/>
          <c:tx>
            <c:strRef>
              <c:f>Sheet1!$B$1</c:f>
              <c:strCache>
                <c:ptCount val="1"/>
                <c:pt idx="0">
                  <c:v>GDP Constant (2015-USD) - USD B</c:v>
                </c:pt>
              </c:strCache>
            </c:strRef>
          </c:tx>
          <c:spPr>
            <a:solidFill>
              <a:srgbClr val="146171"/>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0-CBC3-2F46-9A5F-37580006632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China</c:v>
                </c:pt>
                <c:pt idx="1">
                  <c:v>India</c:v>
                </c:pt>
                <c:pt idx="2">
                  <c:v>Thailand</c:v>
                </c:pt>
                <c:pt idx="3">
                  <c:v>Vietnam</c:v>
                </c:pt>
              </c:strCache>
            </c:strRef>
          </c:cat>
          <c:val>
            <c:numRef>
              <c:f>Sheet1!$B$2:$B$5</c:f>
              <c:numCache>
                <c:formatCode>_(* #,##0_);_(* \(#,##0\);_(* "-"??_);_(@_)</c:formatCode>
                <c:ptCount val="4"/>
                <c:pt idx="0">
                  <c:v>5000</c:v>
                </c:pt>
                <c:pt idx="1">
                  <c:v>2565</c:v>
                </c:pt>
                <c:pt idx="2">
                  <c:v>429</c:v>
                </c:pt>
                <c:pt idx="3">
                  <c:v>257</c:v>
                </c:pt>
              </c:numCache>
            </c:numRef>
          </c:val>
          <c:extLst xmlns:c16r2="http://schemas.microsoft.com/office/drawing/2015/06/chart">
            <c:ext xmlns:c16="http://schemas.microsoft.com/office/drawing/2014/chart" uri="{C3380CC4-5D6E-409C-BE32-E72D297353CC}">
              <c16:uniqueId val="{00000001-CBC3-2F46-9A5F-37580006632F}"/>
            </c:ext>
          </c:extLst>
        </c:ser>
        <c:ser>
          <c:idx val="1"/>
          <c:order val="1"/>
          <c:tx>
            <c:strRef>
              <c:f>Sheet1!$C$1</c:f>
              <c:strCache>
                <c:ptCount val="1"/>
                <c:pt idx="0">
                  <c:v>Goods exports (current US$)  USD B</c:v>
                </c:pt>
              </c:strCache>
            </c:strRef>
          </c:tx>
          <c:spPr>
            <a:solidFill>
              <a:srgbClr val="F2AC4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China</c:v>
                </c:pt>
                <c:pt idx="1">
                  <c:v>India</c:v>
                </c:pt>
                <c:pt idx="2">
                  <c:v>Thailand</c:v>
                </c:pt>
                <c:pt idx="3">
                  <c:v>Vietnam</c:v>
                </c:pt>
              </c:strCache>
            </c:strRef>
          </c:cat>
          <c:val>
            <c:numRef>
              <c:f>Sheet1!$C$2:$C$5</c:f>
              <c:numCache>
                <c:formatCode>_(* #,##0_);_(* \(#,##0\);_(* "-"??_);_(@_)</c:formatCode>
                <c:ptCount val="4"/>
                <c:pt idx="0">
                  <c:v>2591</c:v>
                </c:pt>
                <c:pt idx="1">
                  <c:v>276</c:v>
                </c:pt>
                <c:pt idx="2">
                  <c:v>231</c:v>
                </c:pt>
                <c:pt idx="3">
                  <c:v>283</c:v>
                </c:pt>
              </c:numCache>
            </c:numRef>
          </c:val>
          <c:extLst xmlns:c16r2="http://schemas.microsoft.com/office/drawing/2015/06/chart">
            <c:ext xmlns:c16="http://schemas.microsoft.com/office/drawing/2014/chart" uri="{C3380CC4-5D6E-409C-BE32-E72D297353CC}">
              <c16:uniqueId val="{00000002-CBC3-2F46-9A5F-37580006632F}"/>
            </c:ext>
          </c:extLst>
        </c:ser>
        <c:ser>
          <c:idx val="2"/>
          <c:order val="2"/>
          <c:tx>
            <c:strRef>
              <c:f>Sheet1!$D$1</c:f>
              <c:strCache>
                <c:ptCount val="1"/>
                <c:pt idx="0">
                  <c:v>Services exports (current US$)  USD B</c:v>
                </c:pt>
              </c:strCache>
            </c:strRef>
          </c:tx>
          <c:spPr>
            <a:solidFill>
              <a:srgbClr val="F3714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China</c:v>
                </c:pt>
                <c:pt idx="1">
                  <c:v>India</c:v>
                </c:pt>
                <c:pt idx="2">
                  <c:v>Thailand</c:v>
                </c:pt>
                <c:pt idx="3">
                  <c:v>Vietnam</c:v>
                </c:pt>
              </c:strCache>
            </c:strRef>
          </c:cat>
          <c:val>
            <c:numRef>
              <c:f>Sheet1!$D$2:$D$5</c:f>
              <c:numCache>
                <c:formatCode>_(* #,##0_);_(* \(#,##0\);_(* "-"??_);_(@_)</c:formatCode>
                <c:ptCount val="4"/>
                <c:pt idx="0">
                  <c:v>281</c:v>
                </c:pt>
                <c:pt idx="1">
                  <c:v>205</c:v>
                </c:pt>
                <c:pt idx="2">
                  <c:v>31</c:v>
                </c:pt>
                <c:pt idx="3">
                  <c:v>7</c:v>
                </c:pt>
              </c:numCache>
            </c:numRef>
          </c:val>
          <c:extLst xmlns:c16r2="http://schemas.microsoft.com/office/drawing/2015/06/chart">
            <c:ext xmlns:c16="http://schemas.microsoft.com/office/drawing/2014/chart" uri="{C3380CC4-5D6E-409C-BE32-E72D297353CC}">
              <c16:uniqueId val="{00000003-CBC3-2F46-9A5F-37580006632F}"/>
            </c:ext>
          </c:extLst>
        </c:ser>
        <c:dLbls>
          <c:dLblPos val="outEnd"/>
          <c:showLegendKey val="0"/>
          <c:showVal val="1"/>
          <c:showCatName val="0"/>
          <c:showSerName val="0"/>
          <c:showPercent val="0"/>
          <c:showBubbleSize val="0"/>
        </c:dLbls>
        <c:gapWidth val="219"/>
        <c:overlap val="-27"/>
        <c:axId val="1902137776"/>
        <c:axId val="1902139408"/>
      </c:barChart>
      <c:catAx>
        <c:axId val="1902137776"/>
        <c:scaling>
          <c:orientation val="minMax"/>
        </c:scaling>
        <c:delete val="0"/>
        <c:axPos val="b"/>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902139408"/>
        <c:crosses val="autoZero"/>
        <c:auto val="1"/>
        <c:lblAlgn val="ctr"/>
        <c:lblOffset val="100"/>
        <c:noMultiLvlLbl val="0"/>
      </c:catAx>
      <c:valAx>
        <c:axId val="1902139408"/>
        <c:scaling>
          <c:orientation val="minMax"/>
        </c:scaling>
        <c:delete val="1"/>
        <c:axPos val="l"/>
        <c:numFmt formatCode="_(* #,##0_);_(* \(#,##0\);_(* &quot;-&quot;??_);_(@_)" sourceLinked="1"/>
        <c:majorTickMark val="none"/>
        <c:minorTickMark val="none"/>
        <c:tickLblPos val="nextTo"/>
        <c:crossAx val="1902137776"/>
        <c:crosses val="autoZero"/>
        <c:crossBetween val="between"/>
      </c:valAx>
      <c:spPr>
        <a:noFill/>
        <a:ln>
          <a:noFill/>
        </a:ln>
        <a:effectLst/>
      </c:spPr>
    </c:plotArea>
    <c:legend>
      <c:legendPos val="b"/>
      <c:layout>
        <c:manualLayout>
          <c:xMode val="edge"/>
          <c:yMode val="edge"/>
          <c:x val="0"/>
          <c:y val="0.87219468316149351"/>
          <c:w val="0.98876341669682677"/>
          <c:h val="0.1224620565409499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India</c:v>
                </c:pt>
              </c:strCache>
            </c:strRef>
          </c:tx>
          <c:spPr>
            <a:ln w="31750">
              <a:solidFill>
                <a:srgbClr val="CC3034"/>
              </a:solidFill>
            </a:ln>
          </c:spPr>
          <c:marker>
            <c:spPr>
              <a:solidFill>
                <a:sysClr val="window" lastClr="FFFFFF"/>
              </a:solidFill>
              <a:ln>
                <a:solidFill>
                  <a:srgbClr val="CC3034"/>
                </a:solidFill>
              </a:ln>
            </c:spPr>
          </c:marker>
          <c:cat>
            <c:numRef>
              <c:f>Sheet1!$A$2:$A$14</c:f>
              <c:numCache>
                <c:formatCode>General</c:formatCode>
                <c:ptCount val="13"/>
                <c:pt idx="0">
                  <c:v>2001</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Sheet1!$B$2:$B$14</c:f>
              <c:numCache>
                <c:formatCode>0.0%</c:formatCode>
                <c:ptCount val="13"/>
                <c:pt idx="0">
                  <c:v>1.9562876730000001E-2</c:v>
                </c:pt>
                <c:pt idx="1">
                  <c:v>3.4501771144E-2</c:v>
                </c:pt>
                <c:pt idx="2">
                  <c:v>1.9980356076000003E-2</c:v>
                </c:pt>
                <c:pt idx="3">
                  <c:v>2.1826704858E-2</c:v>
                </c:pt>
                <c:pt idx="4">
                  <c:v>1.9800508912000001E-2</c:v>
                </c:pt>
                <c:pt idx="5">
                  <c:v>1.5917727747E-2</c:v>
                </c:pt>
                <c:pt idx="6">
                  <c:v>9.7366588299999998E-3</c:v>
                </c:pt>
                <c:pt idx="7">
                  <c:v>8.8908830920000001E-3</c:v>
                </c:pt>
                <c:pt idx="8">
                  <c:v>9.5256021240000006E-3</c:v>
                </c:pt>
                <c:pt idx="9">
                  <c:v>8.6412470959999991E-3</c:v>
                </c:pt>
                <c:pt idx="10">
                  <c:v>1.1822248484E-2</c:v>
                </c:pt>
                <c:pt idx="11">
                  <c:v>0.02</c:v>
                </c:pt>
                <c:pt idx="12">
                  <c:v>2.1000000000000001E-2</c:v>
                </c:pt>
              </c:numCache>
            </c:numRef>
          </c:val>
          <c:smooth val="1"/>
          <c:extLst xmlns:c16r2="http://schemas.microsoft.com/office/drawing/2015/06/chart">
            <c:ext xmlns:c16="http://schemas.microsoft.com/office/drawing/2014/chart" uri="{C3380CC4-5D6E-409C-BE32-E72D297353CC}">
              <c16:uniqueId val="{00000000-EDC4-E845-8A9A-C9CAF83E1F9F}"/>
            </c:ext>
          </c:extLst>
        </c:ser>
        <c:ser>
          <c:idx val="1"/>
          <c:order val="1"/>
          <c:tx>
            <c:strRef>
              <c:f>Sheet1!$C$1</c:f>
              <c:strCache>
                <c:ptCount val="1"/>
                <c:pt idx="0">
                  <c:v>Vietnam</c:v>
                </c:pt>
              </c:strCache>
            </c:strRef>
          </c:tx>
          <c:spPr>
            <a:ln>
              <a:solidFill>
                <a:srgbClr val="146171"/>
              </a:solidFill>
            </a:ln>
          </c:spPr>
          <c:marker>
            <c:spPr>
              <a:solidFill>
                <a:sysClr val="window" lastClr="FFFFFF"/>
              </a:solidFill>
              <a:ln>
                <a:solidFill>
                  <a:srgbClr val="146171"/>
                </a:solidFill>
              </a:ln>
            </c:spPr>
          </c:marker>
          <c:cat>
            <c:numRef>
              <c:f>Sheet1!$A$2:$A$14</c:f>
              <c:numCache>
                <c:formatCode>General</c:formatCode>
                <c:ptCount val="13"/>
                <c:pt idx="0">
                  <c:v>2001</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Sheet1!$C$2:$C$14</c:f>
              <c:numCache>
                <c:formatCode>0.0%</c:formatCode>
                <c:ptCount val="13"/>
                <c:pt idx="0">
                  <c:v>4.1396748839999997E-2</c:v>
                </c:pt>
                <c:pt idx="1">
                  <c:v>5.8023988281E-2</c:v>
                </c:pt>
                <c:pt idx="2">
                  <c:v>7.9094555513999992E-2</c:v>
                </c:pt>
                <c:pt idx="3">
                  <c:v>0.11637502487000001</c:v>
                </c:pt>
                <c:pt idx="4">
                  <c:v>0.18236401430099999</c:v>
                </c:pt>
                <c:pt idx="5">
                  <c:v>0.24535689829500001</c:v>
                </c:pt>
                <c:pt idx="6">
                  <c:v>0.23973502638399999</c:v>
                </c:pt>
                <c:pt idx="7">
                  <c:v>0.293702554271</c:v>
                </c:pt>
                <c:pt idx="8">
                  <c:v>0.31239533502600003</c:v>
                </c:pt>
                <c:pt idx="9">
                  <c:v>0.33449332091</c:v>
                </c:pt>
                <c:pt idx="10">
                  <c:v>0.34300000000000003</c:v>
                </c:pt>
                <c:pt idx="11">
                  <c:v>0.34399999999999997</c:v>
                </c:pt>
                <c:pt idx="12">
                  <c:v>0.34399999999999997</c:v>
                </c:pt>
              </c:numCache>
            </c:numRef>
          </c:val>
          <c:smooth val="1"/>
          <c:extLst xmlns:c16r2="http://schemas.microsoft.com/office/drawing/2015/06/chart">
            <c:ext xmlns:c16="http://schemas.microsoft.com/office/drawing/2014/chart" uri="{C3380CC4-5D6E-409C-BE32-E72D297353CC}">
              <c16:uniqueId val="{00000001-EDC4-E845-8A9A-C9CAF83E1F9F}"/>
            </c:ext>
          </c:extLst>
        </c:ser>
        <c:ser>
          <c:idx val="2"/>
          <c:order val="2"/>
          <c:tx>
            <c:strRef>
              <c:f>Sheet1!$D$1</c:f>
              <c:strCache>
                <c:ptCount val="1"/>
                <c:pt idx="0">
                  <c:v>China</c:v>
                </c:pt>
              </c:strCache>
            </c:strRef>
          </c:tx>
          <c:spPr>
            <a:ln>
              <a:solidFill>
                <a:srgbClr val="F2AC46"/>
              </a:solidFill>
            </a:ln>
          </c:spPr>
          <c:marker>
            <c:spPr>
              <a:solidFill>
                <a:sysClr val="window" lastClr="FFFFFF"/>
              </a:solidFill>
              <a:ln>
                <a:solidFill>
                  <a:srgbClr val="F2AC46"/>
                </a:solidFill>
              </a:ln>
            </c:spPr>
          </c:marker>
          <c:cat>
            <c:numRef>
              <c:f>Sheet1!$A$2:$A$14</c:f>
              <c:numCache>
                <c:formatCode>General</c:formatCode>
                <c:ptCount val="13"/>
                <c:pt idx="0">
                  <c:v>2001</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Sheet1!$D$2:$D$14</c:f>
              <c:numCache>
                <c:formatCode>0.0%</c:formatCode>
                <c:ptCount val="13"/>
                <c:pt idx="0">
                  <c:v>0.20000517043300001</c:v>
                </c:pt>
                <c:pt idx="1">
                  <c:v>0.29651053777499997</c:v>
                </c:pt>
                <c:pt idx="2">
                  <c:v>0.29124908036000002</c:v>
                </c:pt>
                <c:pt idx="3">
                  <c:v>0.26760182061799997</c:v>
                </c:pt>
                <c:pt idx="4">
                  <c:v>0.27055577474699999</c:v>
                </c:pt>
                <c:pt idx="5">
                  <c:v>0.27422113232099998</c:v>
                </c:pt>
                <c:pt idx="6">
                  <c:v>0.25938972307399999</c:v>
                </c:pt>
                <c:pt idx="7">
                  <c:v>0.26563071186599996</c:v>
                </c:pt>
                <c:pt idx="8">
                  <c:v>0.26497624835300004</c:v>
                </c:pt>
                <c:pt idx="9">
                  <c:v>0.27068612735600001</c:v>
                </c:pt>
                <c:pt idx="10">
                  <c:v>0.27308182001799997</c:v>
                </c:pt>
                <c:pt idx="11">
                  <c:v>0.27700000000000002</c:v>
                </c:pt>
                <c:pt idx="12">
                  <c:v>0.3</c:v>
                </c:pt>
              </c:numCache>
            </c:numRef>
          </c:val>
          <c:smooth val="1"/>
          <c:extLst xmlns:c16r2="http://schemas.microsoft.com/office/drawing/2015/06/chart">
            <c:ext xmlns:c16="http://schemas.microsoft.com/office/drawing/2014/chart" uri="{C3380CC4-5D6E-409C-BE32-E72D297353CC}">
              <c16:uniqueId val="{00000002-EDC4-E845-8A9A-C9CAF83E1F9F}"/>
            </c:ext>
          </c:extLst>
        </c:ser>
        <c:ser>
          <c:idx val="3"/>
          <c:order val="3"/>
          <c:tx>
            <c:strRef>
              <c:f>Sheet1!$E$1</c:f>
              <c:strCache>
                <c:ptCount val="1"/>
                <c:pt idx="0">
                  <c:v>Thailand</c:v>
                </c:pt>
              </c:strCache>
            </c:strRef>
          </c:tx>
          <c:spPr>
            <a:ln>
              <a:solidFill>
                <a:srgbClr val="F37149"/>
              </a:solidFill>
            </a:ln>
          </c:spPr>
          <c:marker>
            <c:symbol val="circle"/>
            <c:size val="5"/>
            <c:spPr>
              <a:solidFill>
                <a:sysClr val="window" lastClr="FFFFFF"/>
              </a:solidFill>
              <a:ln>
                <a:solidFill>
                  <a:srgbClr val="F37149"/>
                </a:solidFill>
              </a:ln>
            </c:spPr>
          </c:marker>
          <c:cat>
            <c:numRef>
              <c:f>Sheet1!$A$2:$A$14</c:f>
              <c:numCache>
                <c:formatCode>General</c:formatCode>
                <c:ptCount val="13"/>
                <c:pt idx="0">
                  <c:v>2001</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Sheet1!$E$2:$E$14</c:f>
              <c:numCache>
                <c:formatCode>0.0%</c:formatCode>
                <c:ptCount val="13"/>
                <c:pt idx="0">
                  <c:v>0.26111741570199998</c:v>
                </c:pt>
                <c:pt idx="1">
                  <c:v>0.197802715371</c:v>
                </c:pt>
                <c:pt idx="2">
                  <c:v>0.18930924964100002</c:v>
                </c:pt>
                <c:pt idx="3">
                  <c:v>0.15573987489999999</c:v>
                </c:pt>
                <c:pt idx="4">
                  <c:v>0.16035791109700001</c:v>
                </c:pt>
                <c:pt idx="5">
                  <c:v>0.15585255182299998</c:v>
                </c:pt>
                <c:pt idx="6">
                  <c:v>0.16030114691400002</c:v>
                </c:pt>
                <c:pt idx="7">
                  <c:v>0.16605031583399998</c:v>
                </c:pt>
                <c:pt idx="8">
                  <c:v>0.15761829593400001</c:v>
                </c:pt>
                <c:pt idx="9">
                  <c:v>0.16107148013900002</c:v>
                </c:pt>
                <c:pt idx="10">
                  <c:v>0.15590817154699999</c:v>
                </c:pt>
                <c:pt idx="11">
                  <c:v>0.157</c:v>
                </c:pt>
                <c:pt idx="12">
                  <c:v>0.223</c:v>
                </c:pt>
              </c:numCache>
            </c:numRef>
          </c:val>
          <c:smooth val="1"/>
          <c:extLst xmlns:c16r2="http://schemas.microsoft.com/office/drawing/2015/06/chart">
            <c:ext xmlns:c16="http://schemas.microsoft.com/office/drawing/2014/chart" uri="{C3380CC4-5D6E-409C-BE32-E72D297353CC}">
              <c16:uniqueId val="{00000003-EDC4-E845-8A9A-C9CAF83E1F9F}"/>
            </c:ext>
          </c:extLst>
        </c:ser>
        <c:ser>
          <c:idx val="4"/>
          <c:order val="4"/>
          <c:tx>
            <c:strRef>
              <c:f>Sheet1!$F$1</c:f>
              <c:strCache>
                <c:ptCount val="1"/>
                <c:pt idx="0">
                  <c:v>World</c:v>
                </c:pt>
              </c:strCache>
            </c:strRef>
          </c:tx>
          <c:spPr>
            <a:ln>
              <a:solidFill>
                <a:srgbClr val="000000"/>
              </a:solidFill>
              <a:prstDash val="sysDash"/>
            </a:ln>
          </c:spPr>
          <c:marker>
            <c:spPr>
              <a:ln>
                <a:solidFill>
                  <a:srgbClr val="000000"/>
                </a:solidFill>
                <a:prstDash val="sysDash"/>
              </a:ln>
            </c:spPr>
          </c:marker>
          <c:cat>
            <c:numRef>
              <c:f>Sheet1!$A$2:$A$14</c:f>
              <c:numCache>
                <c:formatCode>General</c:formatCode>
                <c:ptCount val="13"/>
                <c:pt idx="0">
                  <c:v>2001</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Sheet1!$F$2:$F$14</c:f>
              <c:numCache>
                <c:formatCode>0.0%</c:formatCode>
                <c:ptCount val="13"/>
                <c:pt idx="0">
                  <c:v>0.14139674917193021</c:v>
                </c:pt>
                <c:pt idx="1">
                  <c:v>0.11990569648568909</c:v>
                </c:pt>
                <c:pt idx="2">
                  <c:v>0.11744925764757927</c:v>
                </c:pt>
                <c:pt idx="3">
                  <c:v>0.1061019032454497</c:v>
                </c:pt>
                <c:pt idx="4">
                  <c:v>0.10420230756494897</c:v>
                </c:pt>
                <c:pt idx="5">
                  <c:v>0.10226701249085858</c:v>
                </c:pt>
                <c:pt idx="6">
                  <c:v>0.10378405400835805</c:v>
                </c:pt>
                <c:pt idx="7">
                  <c:v>0.10992379846621313</c:v>
                </c:pt>
                <c:pt idx="8">
                  <c:v>0.11053371067781306</c:v>
                </c:pt>
                <c:pt idx="9">
                  <c:v>0.11196994927038506</c:v>
                </c:pt>
                <c:pt idx="10">
                  <c:v>0.11435751876693692</c:v>
                </c:pt>
              </c:numCache>
            </c:numRef>
          </c:val>
          <c:smooth val="0"/>
          <c:extLst xmlns:c16r2="http://schemas.microsoft.com/office/drawing/2015/06/chart">
            <c:ext xmlns:c16="http://schemas.microsoft.com/office/drawing/2014/chart" uri="{C3380CC4-5D6E-409C-BE32-E72D297353CC}">
              <c16:uniqueId val="{00000004-EDC4-E845-8A9A-C9CAF83E1F9F}"/>
            </c:ext>
          </c:extLst>
        </c:ser>
        <c:dLbls>
          <c:showLegendKey val="0"/>
          <c:showVal val="0"/>
          <c:showCatName val="0"/>
          <c:showSerName val="0"/>
          <c:showPercent val="0"/>
          <c:showBubbleSize val="0"/>
        </c:dLbls>
        <c:marker val="1"/>
        <c:smooth val="0"/>
        <c:axId val="1902134512"/>
        <c:axId val="1902138320"/>
      </c:lineChart>
      <c:catAx>
        <c:axId val="1902134512"/>
        <c:scaling>
          <c:orientation val="minMax"/>
        </c:scaling>
        <c:delete val="0"/>
        <c:axPos val="b"/>
        <c:numFmt formatCode="General" sourceLinked="1"/>
        <c:majorTickMark val="out"/>
        <c:minorTickMark val="none"/>
        <c:tickLblPos val="nextTo"/>
        <c:crossAx val="1902138320"/>
        <c:crosses val="autoZero"/>
        <c:auto val="1"/>
        <c:lblAlgn val="ctr"/>
        <c:lblOffset val="100"/>
        <c:noMultiLvlLbl val="0"/>
      </c:catAx>
      <c:valAx>
        <c:axId val="1902138320"/>
        <c:scaling>
          <c:orientation val="minMax"/>
        </c:scaling>
        <c:delete val="0"/>
        <c:axPos val="l"/>
        <c:numFmt formatCode="0.0%" sourceLinked="1"/>
        <c:majorTickMark val="out"/>
        <c:minorTickMark val="none"/>
        <c:tickLblPos val="nextTo"/>
        <c:crossAx val="1902134512"/>
        <c:crosses val="autoZero"/>
        <c:crossBetween val="between"/>
      </c:valAx>
      <c:dTable>
        <c:showHorzBorder val="1"/>
        <c:showVertBorder val="1"/>
        <c:showOutline val="1"/>
        <c:showKeys val="1"/>
      </c:dTable>
    </c:plotArea>
    <c:plotVisOnly val="1"/>
    <c:dispBlanksAs val="gap"/>
    <c:showDLblsOverMax val="0"/>
  </c:chart>
  <c:spPr>
    <a:noFill/>
  </c:spPr>
  <c:txPr>
    <a:bodyPr/>
    <a:lstStyle/>
    <a:p>
      <a:pPr>
        <a:defRPr sz="120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796748970434491E-2"/>
          <c:y val="0.12981869232873219"/>
          <c:w val="0.95369681204872303"/>
          <c:h val="0.64225628727578288"/>
        </c:manualLayout>
      </c:layout>
      <c:barChart>
        <c:barDir val="col"/>
        <c:grouping val="clustered"/>
        <c:varyColors val="0"/>
        <c:ser>
          <c:idx val="0"/>
          <c:order val="0"/>
          <c:tx>
            <c:strRef>
              <c:f>'Predictability of Policies'!$A$4</c:f>
              <c:strCache>
                <c:ptCount val="1"/>
                <c:pt idx="0">
                  <c:v>India</c:v>
                </c:pt>
              </c:strCache>
            </c:strRef>
          </c:tx>
          <c:spPr>
            <a:solidFill>
              <a:srgbClr val="CC303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'Predictability of Policies'!$B$3:$G$3</c:f>
              <c:strCache>
                <c:ptCount val="6"/>
                <c:pt idx="0">
                  <c:v>Standards Notifications</c:v>
                </c:pt>
                <c:pt idx="1">
                  <c:v>Changes to the Regulation</c:v>
                </c:pt>
                <c:pt idx="2">
                  <c:v>COVID related updates</c:v>
                </c:pt>
                <c:pt idx="3">
                  <c:v>Standards Updates</c:v>
                </c:pt>
                <c:pt idx="4">
                  <c:v>New Product Standards</c:v>
                </c:pt>
                <c:pt idx="5">
                  <c:v>New Regulatory General Updates</c:v>
                </c:pt>
              </c:strCache>
            </c:strRef>
          </c:cat>
          <c:val>
            <c:numRef>
              <c:f>'Predictability of Policies'!$B$4:$G$4</c:f>
              <c:numCache>
                <c:formatCode>General</c:formatCode>
                <c:ptCount val="6"/>
                <c:pt idx="0">
                  <c:v>23</c:v>
                </c:pt>
                <c:pt idx="1">
                  <c:v>18</c:v>
                </c:pt>
                <c:pt idx="2">
                  <c:v>4</c:v>
                </c:pt>
                <c:pt idx="3">
                  <c:v>1</c:v>
                </c:pt>
                <c:pt idx="4">
                  <c:v>0</c:v>
                </c:pt>
                <c:pt idx="5">
                  <c:v>0</c:v>
                </c:pt>
              </c:numCache>
            </c:numRef>
          </c:val>
          <c:extLst xmlns:c16r2="http://schemas.microsoft.com/office/drawing/2015/06/chart">
            <c:ext xmlns:c16="http://schemas.microsoft.com/office/drawing/2014/chart" uri="{C3380CC4-5D6E-409C-BE32-E72D297353CC}">
              <c16:uniqueId val="{00000000-CA49-E241-9721-E57BAF5ACC83}"/>
            </c:ext>
          </c:extLst>
        </c:ser>
        <c:ser>
          <c:idx val="1"/>
          <c:order val="1"/>
          <c:tx>
            <c:strRef>
              <c:f>'Predictability of Policies'!$A$5</c:f>
              <c:strCache>
                <c:ptCount val="1"/>
                <c:pt idx="0">
                  <c:v>Thailand</c:v>
                </c:pt>
              </c:strCache>
            </c:strRef>
          </c:tx>
          <c:spPr>
            <a:solidFill>
              <a:srgbClr val="F3714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'Predictability of Policies'!$B$3:$G$3</c:f>
              <c:strCache>
                <c:ptCount val="6"/>
                <c:pt idx="0">
                  <c:v>Standards Notifications</c:v>
                </c:pt>
                <c:pt idx="1">
                  <c:v>Changes to the Regulation</c:v>
                </c:pt>
                <c:pt idx="2">
                  <c:v>COVID related updates</c:v>
                </c:pt>
                <c:pt idx="3">
                  <c:v>Standards Updates</c:v>
                </c:pt>
                <c:pt idx="4">
                  <c:v>New Product Standards</c:v>
                </c:pt>
                <c:pt idx="5">
                  <c:v>New Regulatory General Updates</c:v>
                </c:pt>
              </c:strCache>
            </c:strRef>
          </c:cat>
          <c:val>
            <c:numRef>
              <c:f>'Predictability of Policies'!$B$5:$G$5</c:f>
              <c:numCache>
                <c:formatCode>General</c:formatCode>
                <c:ptCount val="6"/>
                <c:pt idx="0">
                  <c:v>20</c:v>
                </c:pt>
                <c:pt idx="1">
                  <c:v>7</c:v>
                </c:pt>
                <c:pt idx="2">
                  <c:v>8</c:v>
                </c:pt>
                <c:pt idx="3">
                  <c:v>0</c:v>
                </c:pt>
                <c:pt idx="4">
                  <c:v>3</c:v>
                </c:pt>
                <c:pt idx="5">
                  <c:v>1</c:v>
                </c:pt>
              </c:numCache>
            </c:numRef>
          </c:val>
          <c:extLst xmlns:c16r2="http://schemas.microsoft.com/office/drawing/2015/06/chart">
            <c:ext xmlns:c16="http://schemas.microsoft.com/office/drawing/2014/chart" uri="{C3380CC4-5D6E-409C-BE32-E72D297353CC}">
              <c16:uniqueId val="{00000001-CA49-E241-9721-E57BAF5ACC83}"/>
            </c:ext>
          </c:extLst>
        </c:ser>
        <c:ser>
          <c:idx val="2"/>
          <c:order val="2"/>
          <c:tx>
            <c:strRef>
              <c:f>'Predictability of Policies'!$A$6</c:f>
              <c:strCache>
                <c:ptCount val="1"/>
                <c:pt idx="0">
                  <c:v>Vietnam</c:v>
                </c:pt>
              </c:strCache>
            </c:strRef>
          </c:tx>
          <c:spPr>
            <a:solidFill>
              <a:srgbClr val="1461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'Predictability of Policies'!$B$3:$G$3</c:f>
              <c:strCache>
                <c:ptCount val="6"/>
                <c:pt idx="0">
                  <c:v>Standards Notifications</c:v>
                </c:pt>
                <c:pt idx="1">
                  <c:v>Changes to the Regulation</c:v>
                </c:pt>
                <c:pt idx="2">
                  <c:v>COVID related updates</c:v>
                </c:pt>
                <c:pt idx="3">
                  <c:v>Standards Updates</c:v>
                </c:pt>
                <c:pt idx="4">
                  <c:v>New Product Standards</c:v>
                </c:pt>
                <c:pt idx="5">
                  <c:v>New Regulatory General Updates</c:v>
                </c:pt>
              </c:strCache>
            </c:strRef>
          </c:cat>
          <c:val>
            <c:numRef>
              <c:f>'Predictability of Policies'!$B$6:$G$6</c:f>
              <c:numCache>
                <c:formatCode>General</c:formatCode>
                <c:ptCount val="6"/>
                <c:pt idx="0">
                  <c:v>13</c:v>
                </c:pt>
                <c:pt idx="1">
                  <c:v>6</c:v>
                </c:pt>
                <c:pt idx="2">
                  <c:v>3</c:v>
                </c:pt>
                <c:pt idx="3">
                  <c:v>2</c:v>
                </c:pt>
                <c:pt idx="4">
                  <c:v>0</c:v>
                </c:pt>
                <c:pt idx="5">
                  <c:v>2</c:v>
                </c:pt>
              </c:numCache>
            </c:numRef>
          </c:val>
          <c:extLst xmlns:c16r2="http://schemas.microsoft.com/office/drawing/2015/06/chart">
            <c:ext xmlns:c16="http://schemas.microsoft.com/office/drawing/2014/chart" uri="{C3380CC4-5D6E-409C-BE32-E72D297353CC}">
              <c16:uniqueId val="{00000002-CA49-E241-9721-E57BAF5ACC83}"/>
            </c:ext>
          </c:extLst>
        </c:ser>
        <c:dLbls>
          <c:showLegendKey val="0"/>
          <c:showVal val="0"/>
          <c:showCatName val="0"/>
          <c:showSerName val="0"/>
          <c:showPercent val="0"/>
          <c:showBubbleSize val="0"/>
        </c:dLbls>
        <c:gapWidth val="219"/>
        <c:overlap val="-27"/>
        <c:axId val="1902137232"/>
        <c:axId val="1902135600"/>
      </c:barChart>
      <c:catAx>
        <c:axId val="1902137232"/>
        <c:scaling>
          <c:orientation val="minMax"/>
        </c:scaling>
        <c:delete val="0"/>
        <c:axPos val="b"/>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902135600"/>
        <c:crosses val="autoZero"/>
        <c:auto val="1"/>
        <c:lblAlgn val="ctr"/>
        <c:lblOffset val="100"/>
        <c:noMultiLvlLbl val="0"/>
      </c:catAx>
      <c:valAx>
        <c:axId val="1902135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902137232"/>
        <c:crosses val="autoZero"/>
        <c:crossBetween val="between"/>
      </c:valAx>
      <c:spPr>
        <a:noFill/>
        <a:ln>
          <a:noFill/>
        </a:ln>
        <a:effectLst/>
      </c:spPr>
    </c:plotArea>
    <c:legend>
      <c:legendPos val="b"/>
      <c:layout>
        <c:manualLayout>
          <c:xMode val="edge"/>
          <c:yMode val="edge"/>
          <c:x val="0.6527699569015758"/>
          <c:y val="9.9363716925678594E-2"/>
          <c:w val="0.25838669980947598"/>
          <c:h val="0.1456027260273415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0.68005</cdr:x>
      <cdr:y>0.56326</cdr:y>
    </cdr:from>
    <cdr:to>
      <cdr:x>0.95729</cdr:x>
      <cdr:y>0.61548</cdr:y>
    </cdr:to>
    <cdr:sp macro="" textlink="">
      <cdr:nvSpPr>
        <cdr:cNvPr id="2" name="TextBox 9">
          <a:extLst xmlns:a="http://schemas.openxmlformats.org/drawingml/2006/main">
            <a:ext uri="{FF2B5EF4-FFF2-40B4-BE49-F238E27FC236}">
              <a16:creationId xmlns="" xmlns:a16="http://schemas.microsoft.com/office/drawing/2014/main" id="{9E9D85FA-4F3D-46A3-ADDB-9BB45FCC3179}"/>
            </a:ext>
          </a:extLst>
        </cdr:cNvPr>
        <cdr:cNvSpPr txBox="1"/>
      </cdr:nvSpPr>
      <cdr:spPr>
        <a:xfrm xmlns:a="http://schemas.openxmlformats.org/drawingml/2006/main">
          <a:off x="8000414" y="2655698"/>
          <a:ext cx="3261448" cy="246221"/>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a:r>
            <a:rPr lang="en-US" sz="1000" i="1" dirty="0"/>
            <a:t>Small offshoots of Mobile exports growth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dvisory">
    <a:dk1>
      <a:srgbClr val="000000"/>
    </a:dk1>
    <a:lt1>
      <a:srgbClr val="FFFFFF"/>
    </a:lt1>
    <a:dk2>
      <a:srgbClr val="3F3F3F"/>
    </a:dk2>
    <a:lt2>
      <a:srgbClr val="FFFFFF"/>
    </a:lt2>
    <a:accent1>
      <a:srgbClr val="44413B"/>
    </a:accent1>
    <a:accent2>
      <a:srgbClr val="AD9A8E"/>
    </a:accent2>
    <a:accent3>
      <a:srgbClr val="D9CCC1"/>
    </a:accent3>
    <a:accent4>
      <a:srgbClr val="EBC686"/>
    </a:accent4>
    <a:accent5>
      <a:srgbClr val="F09133"/>
    </a:accent5>
    <a:accent6>
      <a:srgbClr val="F3BE26"/>
    </a:accent6>
    <a:hlink>
      <a:srgbClr val="D2754B"/>
    </a:hlink>
    <a:folHlink>
      <a:srgbClr val="FFB27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5E9A-92C0-460D-ABA1-5474FDBA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Akshobh Giridharadas</dc:creator>
  <cp:keywords/>
  <dc:description/>
  <cp:lastModifiedBy>Microsoft account</cp:lastModifiedBy>
  <cp:revision>4</cp:revision>
  <dcterms:created xsi:type="dcterms:W3CDTF">2021-12-07T04:21:00Z</dcterms:created>
  <dcterms:modified xsi:type="dcterms:W3CDTF">2021-12-07T11:21:00Z</dcterms:modified>
</cp:coreProperties>
</file>